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2BDE373" w14:textId="77777777" w:rsidR="00D729FB" w:rsidRDefault="00000000">
      <w:pPr>
        <w:rPr>
          <w:rFonts w:ascii="Ubuntu" w:eastAsia="Ubuntu" w:hAnsi="Ubuntu" w:cs="Ubuntu"/>
        </w:rPr>
      </w:pPr>
      <w:r>
        <w:rPr>
          <w:noProof/>
        </w:rPr>
        <mc:AlternateContent>
          <mc:Choice Requires="wpg">
            <w:drawing>
              <wp:anchor distT="114300" distB="114300" distL="114300" distR="114300" simplePos="0" relativeHeight="251658240" behindDoc="0" locked="0" layoutInCell="1" hidden="0" allowOverlap="1" wp14:anchorId="1D1530F8" wp14:editId="510456DC">
                <wp:simplePos x="0" y="0"/>
                <wp:positionH relativeFrom="page">
                  <wp:posOffset>7400925</wp:posOffset>
                </wp:positionH>
                <wp:positionV relativeFrom="page">
                  <wp:posOffset>-14287</wp:posOffset>
                </wp:positionV>
                <wp:extent cx="381000" cy="10115550"/>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E3A2DCB" w14:textId="77777777" w:rsidR="00D729FB" w:rsidRDefault="00D729F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115550"/>
                <wp:effectExtent b="0" l="0" r="0" t="0"/>
                <wp:wrapNone/>
                <wp:docPr id="2" name="image28.png"/>
                <a:graphic>
                  <a:graphicData uri="http://schemas.openxmlformats.org/drawingml/2006/picture">
                    <pic:pic>
                      <pic:nvPicPr>
                        <pic:cNvPr id="0" name="image28.png"/>
                        <pic:cNvPicPr preferRelativeResize="0"/>
                      </pic:nvPicPr>
                      <pic:blipFill>
                        <a:blip r:embed="rId7"/>
                        <a:srcRect/>
                        <a:stretch>
                          <a:fillRect/>
                        </a:stretch>
                      </pic:blipFill>
                      <pic:spPr>
                        <a:xfrm>
                          <a:off x="0" y="0"/>
                          <a:ext cx="381000" cy="10115550"/>
                        </a:xfrm>
                        <a:prstGeom prst="rect"/>
                        <a:ln/>
                      </pic:spPr>
                    </pic:pic>
                  </a:graphicData>
                </a:graphic>
              </wp:anchor>
            </w:drawing>
          </mc:Fallback>
        </mc:AlternateContent>
      </w:r>
    </w:p>
    <w:p w14:paraId="19CB6EB9" w14:textId="77777777" w:rsidR="00D729FB" w:rsidRDefault="00D729FB">
      <w:pPr>
        <w:rPr>
          <w:rFonts w:ascii="Ubuntu" w:eastAsia="Ubuntu" w:hAnsi="Ubuntu" w:cs="Ubuntu"/>
        </w:rPr>
      </w:pPr>
    </w:p>
    <w:p w14:paraId="2C636EAC" w14:textId="77777777" w:rsidR="00D729FB" w:rsidRDefault="00D729FB">
      <w:pPr>
        <w:rPr>
          <w:rFonts w:ascii="Ubuntu" w:eastAsia="Ubuntu" w:hAnsi="Ubuntu" w:cs="Ubuntu"/>
        </w:rPr>
      </w:pPr>
    </w:p>
    <w:p w14:paraId="7D99908D" w14:textId="77777777" w:rsidR="00D729FB" w:rsidRDefault="00D729FB">
      <w:pPr>
        <w:rPr>
          <w:rFonts w:ascii="Ubuntu" w:eastAsia="Ubuntu" w:hAnsi="Ubuntu" w:cs="Ubuntu"/>
        </w:rPr>
      </w:pPr>
    </w:p>
    <w:p w14:paraId="074B69C9" w14:textId="77777777" w:rsidR="00D729FB" w:rsidRDefault="00D729FB">
      <w:pPr>
        <w:rPr>
          <w:rFonts w:ascii="Ubuntu" w:eastAsia="Ubuntu" w:hAnsi="Ubuntu" w:cs="Ubuntu"/>
          <w:b/>
          <w:sz w:val="48"/>
          <w:szCs w:val="48"/>
        </w:rPr>
      </w:pPr>
    </w:p>
    <w:p w14:paraId="73260188" w14:textId="77777777" w:rsidR="00D729FB"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1415C37B" w14:textId="77777777" w:rsidR="00D729FB" w:rsidRDefault="00D729FB">
      <w:pPr>
        <w:rPr>
          <w:rFonts w:ascii="Ubuntu" w:eastAsia="Ubuntu" w:hAnsi="Ubuntu" w:cs="Ubuntu"/>
          <w:b/>
          <w:sz w:val="16"/>
          <w:szCs w:val="16"/>
        </w:rPr>
      </w:pPr>
    </w:p>
    <w:p w14:paraId="21F90FF1" w14:textId="77777777" w:rsidR="00D729FB"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6AE54440" w14:textId="77777777" w:rsidR="00D729FB" w:rsidRDefault="00D729FB">
      <w:pPr>
        <w:rPr>
          <w:rFonts w:ascii="Ubuntu" w:eastAsia="Ubuntu" w:hAnsi="Ubuntu" w:cs="Ubuntu"/>
          <w:b/>
          <w:color w:val="C4161C"/>
          <w:sz w:val="44"/>
          <w:szCs w:val="44"/>
        </w:rPr>
      </w:pPr>
    </w:p>
    <w:p w14:paraId="787831D3" w14:textId="77777777" w:rsidR="00D729FB" w:rsidRDefault="00D729FB">
      <w:pPr>
        <w:rPr>
          <w:rFonts w:ascii="Ubuntu" w:eastAsia="Ubuntu" w:hAnsi="Ubuntu" w:cs="Ubuntu"/>
          <w:b/>
          <w:color w:val="C4161C"/>
          <w:sz w:val="44"/>
          <w:szCs w:val="44"/>
        </w:rPr>
      </w:pPr>
    </w:p>
    <w:p w14:paraId="361C5F1E" w14:textId="77777777" w:rsidR="00D729FB"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2E851BAD" wp14:editId="438388F3">
            <wp:simplePos x="0" y="0"/>
            <wp:positionH relativeFrom="page">
              <wp:posOffset>45508</wp:posOffset>
            </wp:positionH>
            <wp:positionV relativeFrom="page">
              <wp:posOffset>3743325</wp:posOffset>
            </wp:positionV>
            <wp:extent cx="7305675" cy="1571625"/>
            <wp:effectExtent l="0" t="0" r="0" b="0"/>
            <wp:wrapNone/>
            <wp:docPr id="22" name="image7.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7.png" descr="Graphic of small teal slashes"/>
                    <pic:cNvPicPr preferRelativeResize="0"/>
                  </pic:nvPicPr>
                  <pic:blipFill>
                    <a:blip r:embed="rId8"/>
                    <a:srcRect t="23144" r="760" b="14692"/>
                    <a:stretch>
                      <a:fillRect/>
                    </a:stretch>
                  </pic:blipFill>
                  <pic:spPr>
                    <a:xfrm>
                      <a:off x="0" y="0"/>
                      <a:ext cx="7305675" cy="1571625"/>
                    </a:xfrm>
                    <a:prstGeom prst="rect">
                      <a:avLst/>
                    </a:prstGeom>
                    <a:ln/>
                  </pic:spPr>
                </pic:pic>
              </a:graphicData>
            </a:graphic>
          </wp:anchor>
        </w:drawing>
      </w:r>
    </w:p>
    <w:p w14:paraId="7979D84A" w14:textId="77777777" w:rsidR="00D729FB" w:rsidRDefault="00D729FB">
      <w:pPr>
        <w:rPr>
          <w:rFonts w:ascii="Ubuntu" w:eastAsia="Ubuntu" w:hAnsi="Ubuntu" w:cs="Ubuntu"/>
          <w:b/>
          <w:color w:val="C4161C"/>
          <w:sz w:val="44"/>
          <w:szCs w:val="44"/>
        </w:rPr>
      </w:pPr>
    </w:p>
    <w:p w14:paraId="526B7948" w14:textId="77777777" w:rsidR="00D729FB" w:rsidRDefault="00D729FB">
      <w:pPr>
        <w:rPr>
          <w:rFonts w:ascii="Ubuntu" w:eastAsia="Ubuntu" w:hAnsi="Ubuntu" w:cs="Ubuntu"/>
          <w:b/>
          <w:color w:val="C4161C"/>
          <w:sz w:val="44"/>
          <w:szCs w:val="44"/>
        </w:rPr>
      </w:pPr>
    </w:p>
    <w:p w14:paraId="0018964D" w14:textId="77777777" w:rsidR="00D729FB" w:rsidRDefault="00D729FB">
      <w:pPr>
        <w:rPr>
          <w:rFonts w:ascii="Ubuntu" w:eastAsia="Ubuntu" w:hAnsi="Ubuntu" w:cs="Ubuntu"/>
          <w:b/>
          <w:color w:val="C4161C"/>
          <w:sz w:val="44"/>
          <w:szCs w:val="44"/>
        </w:rPr>
      </w:pPr>
    </w:p>
    <w:p w14:paraId="4A4AC4F7" w14:textId="77777777" w:rsidR="00D729FB" w:rsidRDefault="00D729FB">
      <w:pPr>
        <w:rPr>
          <w:rFonts w:ascii="Ubuntu" w:eastAsia="Ubuntu" w:hAnsi="Ubuntu" w:cs="Ubuntu"/>
          <w:b/>
          <w:color w:val="C4161C"/>
          <w:sz w:val="44"/>
          <w:szCs w:val="44"/>
        </w:rPr>
      </w:pPr>
    </w:p>
    <w:p w14:paraId="31730C07" w14:textId="77777777" w:rsidR="00D729FB" w:rsidRDefault="00000000">
      <w:pPr>
        <w:rPr>
          <w:rFonts w:ascii="Ubuntu" w:eastAsia="Ubuntu" w:hAnsi="Ubuntu" w:cs="Ubuntu"/>
          <w:color w:val="009784"/>
          <w:sz w:val="104"/>
          <w:szCs w:val="104"/>
        </w:rPr>
      </w:pPr>
      <w:r>
        <w:rPr>
          <w:rFonts w:ascii="Ubuntu" w:eastAsia="Ubuntu" w:hAnsi="Ubuntu" w:cs="Ubuntu"/>
          <w:color w:val="009784"/>
          <w:sz w:val="104"/>
          <w:szCs w:val="104"/>
        </w:rPr>
        <w:t>Session 1:</w:t>
      </w:r>
    </w:p>
    <w:p w14:paraId="25A136EB" w14:textId="77777777" w:rsidR="00D729FB" w:rsidRDefault="00000000">
      <w:pPr>
        <w:rPr>
          <w:rFonts w:ascii="Ubuntu" w:eastAsia="Ubuntu" w:hAnsi="Ubuntu" w:cs="Ubuntu"/>
          <w:sz w:val="16"/>
          <w:szCs w:val="16"/>
        </w:rPr>
      </w:pPr>
      <w:r>
        <w:rPr>
          <w:rFonts w:ascii="Ubuntu" w:eastAsia="Ubuntu" w:hAnsi="Ubuntu" w:cs="Ubuntu"/>
          <w:b/>
          <w:color w:val="009784"/>
          <w:sz w:val="112"/>
          <w:szCs w:val="112"/>
        </w:rPr>
        <w:t xml:space="preserve">Fundamentals </w:t>
      </w:r>
    </w:p>
    <w:p w14:paraId="34C4AF10" w14:textId="77777777" w:rsidR="00D729FB" w:rsidRDefault="00D729FB">
      <w:pPr>
        <w:jc w:val="right"/>
        <w:rPr>
          <w:rFonts w:ascii="Ubuntu" w:eastAsia="Ubuntu" w:hAnsi="Ubuntu" w:cs="Ubuntu"/>
          <w:sz w:val="20"/>
          <w:szCs w:val="20"/>
        </w:rPr>
      </w:pPr>
    </w:p>
    <w:p w14:paraId="787CBC8B" w14:textId="77777777" w:rsidR="00D729FB"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645A287D" w14:textId="77777777" w:rsidR="00D729FB" w:rsidRDefault="00D729FB">
      <w:pPr>
        <w:rPr>
          <w:rFonts w:ascii="Ubuntu" w:eastAsia="Ubuntu" w:hAnsi="Ubuntu" w:cs="Ubuntu"/>
          <w:sz w:val="16"/>
          <w:szCs w:val="16"/>
        </w:rPr>
      </w:pPr>
    </w:p>
    <w:p w14:paraId="71D03752" w14:textId="77777777" w:rsidR="00D729FB"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2829A899" wp14:editId="6135B2A6">
                <wp:simplePos x="0" y="0"/>
                <wp:positionH relativeFrom="page">
                  <wp:posOffset>0</wp:posOffset>
                </wp:positionH>
                <wp:positionV relativeFrom="page">
                  <wp:posOffset>7837338</wp:posOffset>
                </wp:positionV>
                <wp:extent cx="7772400" cy="877847"/>
                <wp:effectExtent l="0" t="0" r="0" b="0"/>
                <wp:wrapNone/>
                <wp:docPr id="1" name="Group 1"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781800884" name="Rectangle 781800884"/>
                        <wps:cNvSpPr/>
                        <wps:spPr>
                          <a:xfrm>
                            <a:off x="-18600" y="1544650"/>
                            <a:ext cx="7511700" cy="832500"/>
                          </a:xfrm>
                          <a:prstGeom prst="rect">
                            <a:avLst/>
                          </a:prstGeom>
                          <a:solidFill>
                            <a:srgbClr val="C4161C"/>
                          </a:solidFill>
                          <a:ln>
                            <a:noFill/>
                          </a:ln>
                        </wps:spPr>
                        <wps:txbx>
                          <w:txbxContent>
                            <w:p w14:paraId="69F99B67" w14:textId="77777777" w:rsidR="00D729FB" w:rsidRDefault="00D729FB">
                              <w:pPr>
                                <w:spacing w:line="240" w:lineRule="auto"/>
                                <w:jc w:val="center"/>
                                <w:textDirection w:val="btLr"/>
                              </w:pPr>
                            </w:p>
                          </w:txbxContent>
                        </wps:txbx>
                        <wps:bodyPr spcFirstLastPara="1" wrap="square" lIns="91425" tIns="91425" rIns="91425" bIns="91425" anchor="ctr" anchorCtr="0">
                          <a:noAutofit/>
                        </wps:bodyPr>
                      </wps:wsp>
                      <wps:wsp>
                        <wps:cNvPr id="921813328" name="Text Box 921813328"/>
                        <wps:cNvSpPr txBox="1"/>
                        <wps:spPr>
                          <a:xfrm>
                            <a:off x="1544650" y="1564950"/>
                            <a:ext cx="5948400" cy="812100"/>
                          </a:xfrm>
                          <a:prstGeom prst="rect">
                            <a:avLst/>
                          </a:prstGeom>
                          <a:noFill/>
                          <a:ln>
                            <a:noFill/>
                          </a:ln>
                        </wps:spPr>
                        <wps:txbx>
                          <w:txbxContent>
                            <w:p w14:paraId="491B67F5" w14:textId="77777777" w:rsidR="00D729FB" w:rsidRDefault="00000000">
                              <w:pPr>
                                <w:spacing w:line="240" w:lineRule="auto"/>
                                <w:textDirection w:val="btLr"/>
                              </w:pPr>
                              <w:r>
                                <w:rPr>
                                  <w:rFonts w:ascii="Ubuntu" w:eastAsia="Ubuntu" w:hAnsi="Ubuntu" w:cs="Ubuntu"/>
                                  <w:color w:val="FFFFFF"/>
                                  <w:sz w:val="40"/>
                                </w:rPr>
                                <w:t xml:space="preserve">For use by carers of people with intellectual </w:t>
                              </w:r>
                            </w:p>
                            <w:p w14:paraId="3B7005E2" w14:textId="77777777" w:rsidR="00D729FB"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27.png"/>
                <a:graphic>
                  <a:graphicData uri="http://schemas.openxmlformats.org/drawingml/2006/picture">
                    <pic:pic>
                      <pic:nvPicPr>
                        <pic:cNvPr descr="Graphic of orange bar indicating &quot;for use by caregivers.&quot;&#10;" id="0" name="image27.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5BE744EA" w14:textId="77777777" w:rsidR="00D729FB"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64136591" wp14:editId="572C4EA8">
            <wp:simplePos x="0" y="0"/>
            <wp:positionH relativeFrom="page">
              <wp:posOffset>914400</wp:posOffset>
            </wp:positionH>
            <wp:positionV relativeFrom="page">
              <wp:posOffset>7956401</wp:posOffset>
            </wp:positionV>
            <wp:extent cx="666750" cy="640907"/>
            <wp:effectExtent l="0" t="0" r="0" b="0"/>
            <wp:wrapNone/>
            <wp:docPr id="2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p>
    <w:p w14:paraId="524BB639" w14:textId="77777777" w:rsidR="00D729FB" w:rsidRDefault="00D729FB"/>
    <w:p w14:paraId="3D9A9428"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9D25AD9" wp14:editId="75F40C2C">
            <wp:extent cx="3598333" cy="2024063"/>
            <wp:effectExtent l="12700" t="12700" r="12700" b="12700"/>
            <wp:docPr id="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0"/>
                    <a:srcRect t="339" b="339"/>
                    <a:stretch>
                      <a:fillRect/>
                    </a:stretch>
                  </pic:blipFill>
                  <pic:spPr>
                    <a:xfrm>
                      <a:off x="0" y="0"/>
                      <a:ext cx="3598333" cy="2024063"/>
                    </a:xfrm>
                    <a:prstGeom prst="rect">
                      <a:avLst/>
                    </a:prstGeom>
                    <a:ln w="12700">
                      <a:solidFill>
                        <a:srgbClr val="000000"/>
                      </a:solidFill>
                      <a:prstDash val="solid"/>
                    </a:ln>
                  </pic:spPr>
                </pic:pic>
              </a:graphicData>
            </a:graphic>
          </wp:inline>
        </w:drawing>
      </w:r>
    </w:p>
    <w:p w14:paraId="6E328823" w14:textId="77777777" w:rsidR="00D729FB" w:rsidRDefault="00D729FB">
      <w:pPr>
        <w:rPr>
          <w:rFonts w:ascii="Ubuntu" w:eastAsia="Ubuntu" w:hAnsi="Ubuntu" w:cs="Ubuntu"/>
          <w:sz w:val="24"/>
          <w:szCs w:val="24"/>
        </w:rPr>
      </w:pPr>
    </w:p>
    <w:p w14:paraId="239D9D1B" w14:textId="77777777" w:rsidR="00D729FB" w:rsidRDefault="00000000">
      <w:pPr>
        <w:rPr>
          <w:rFonts w:ascii="Ubuntu" w:eastAsia="Ubuntu" w:hAnsi="Ubuntu" w:cs="Ubuntu"/>
          <w:b/>
          <w:sz w:val="26"/>
          <w:szCs w:val="26"/>
        </w:rPr>
      </w:pPr>
      <w:r>
        <w:rPr>
          <w:rFonts w:ascii="Ubuntu" w:eastAsia="Ubuntu" w:hAnsi="Ubuntu" w:cs="Ubuntu"/>
          <w:b/>
          <w:sz w:val="26"/>
          <w:szCs w:val="26"/>
        </w:rPr>
        <w:t>SAMPLE SCRIPT(S)</w:t>
      </w:r>
    </w:p>
    <w:p w14:paraId="70A0C7FB" w14:textId="77777777" w:rsidR="00D729FB" w:rsidRDefault="00D729FB">
      <w:pPr>
        <w:rPr>
          <w:rFonts w:ascii="Ubuntu" w:eastAsia="Ubuntu" w:hAnsi="Ubuntu" w:cs="Ubuntu"/>
          <w:b/>
          <w:sz w:val="26"/>
          <w:szCs w:val="26"/>
        </w:rPr>
      </w:pPr>
    </w:p>
    <w:p w14:paraId="6324EAB5" w14:textId="77777777" w:rsidR="00D729FB" w:rsidRDefault="00000000">
      <w:pPr>
        <w:numPr>
          <w:ilvl w:val="0"/>
          <w:numId w:val="8"/>
        </w:numPr>
        <w:rPr>
          <w:rFonts w:ascii="Ubuntu" w:eastAsia="Ubuntu" w:hAnsi="Ubuntu" w:cs="Ubuntu"/>
          <w:sz w:val="24"/>
          <w:szCs w:val="24"/>
        </w:rPr>
      </w:pPr>
      <w:r>
        <w:rPr>
          <w:rFonts w:ascii="Ubuntu" w:eastAsia="Ubuntu" w:hAnsi="Ubuntu" w:cs="Ubuntu"/>
          <w:sz w:val="24"/>
          <w:szCs w:val="24"/>
        </w:rPr>
        <w:t>"This session covers main ideas about health and healthcare and explains why it’s important to learn about them."</w:t>
      </w:r>
    </w:p>
    <w:p w14:paraId="1A4D0BC8" w14:textId="77777777" w:rsidR="00D729FB" w:rsidRDefault="00D729FB">
      <w:pPr>
        <w:rPr>
          <w:rFonts w:ascii="Ubuntu" w:eastAsia="Ubuntu" w:hAnsi="Ubuntu" w:cs="Ubuntu"/>
          <w:sz w:val="24"/>
          <w:szCs w:val="24"/>
        </w:rPr>
      </w:pPr>
    </w:p>
    <w:p w14:paraId="18C9ABF5" w14:textId="77777777" w:rsidR="00D729FB" w:rsidRDefault="00000000">
      <w:pPr>
        <w:rPr>
          <w:rFonts w:ascii="Ubuntu" w:eastAsia="Ubuntu" w:hAnsi="Ubuntu" w:cs="Ubuntu"/>
          <w:sz w:val="24"/>
          <w:szCs w:val="24"/>
        </w:rPr>
      </w:pPr>
      <w:r>
        <w:br w:type="page"/>
      </w:r>
    </w:p>
    <w:p w14:paraId="0BD6A79B"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E83EFEB" wp14:editId="1697CEA2">
            <wp:extent cx="3643313" cy="2037686"/>
            <wp:effectExtent l="12700" t="12700" r="12700" b="12700"/>
            <wp:docPr id="2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1"/>
                    <a:srcRect t="560" b="560"/>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44E8915E" w14:textId="77777777" w:rsidR="00D729FB" w:rsidRDefault="00D729FB">
      <w:pPr>
        <w:rPr>
          <w:rFonts w:ascii="Ubuntu" w:eastAsia="Ubuntu" w:hAnsi="Ubuntu" w:cs="Ubuntu"/>
          <w:sz w:val="24"/>
          <w:szCs w:val="24"/>
        </w:rPr>
      </w:pPr>
    </w:p>
    <w:p w14:paraId="291D957F"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6EFCF483" w14:textId="77777777" w:rsidR="00D729FB" w:rsidRDefault="00D729FB">
      <w:pPr>
        <w:rPr>
          <w:rFonts w:ascii="Ubuntu" w:eastAsia="Ubuntu" w:hAnsi="Ubuntu" w:cs="Ubuntu"/>
          <w:sz w:val="24"/>
          <w:szCs w:val="24"/>
        </w:rPr>
      </w:pPr>
    </w:p>
    <w:p w14:paraId="793D3B73"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"This learning series will help people with intellectual and developmental disabilities (IDD) and their carers learn to </w:t>
      </w:r>
      <w:r>
        <w:rPr>
          <w:rFonts w:ascii="Ubuntu" w:eastAsia="Ubuntu" w:hAnsi="Ubuntu" w:cs="Ubuntu"/>
          <w:sz w:val="26"/>
          <w:szCs w:val="26"/>
        </w:rPr>
        <w:t>use</w:t>
      </w:r>
      <w:r>
        <w:rPr>
          <w:rFonts w:ascii="Ubuntu" w:eastAsia="Ubuntu" w:hAnsi="Ubuntu" w:cs="Ubuntu"/>
          <w:sz w:val="24"/>
          <w:szCs w:val="24"/>
        </w:rPr>
        <w:t xml:space="preserve"> the healthcare system.”</w:t>
      </w:r>
    </w:p>
    <w:p w14:paraId="3D1EA057" w14:textId="77777777" w:rsidR="00D729FB" w:rsidRDefault="00D729FB">
      <w:pPr>
        <w:rPr>
          <w:rFonts w:ascii="Ubuntu" w:eastAsia="Ubuntu" w:hAnsi="Ubuntu" w:cs="Ubuntu"/>
          <w:sz w:val="24"/>
          <w:szCs w:val="24"/>
        </w:rPr>
      </w:pPr>
    </w:p>
    <w:p w14:paraId="5AFA034B" w14:textId="77777777" w:rsidR="00D729FB" w:rsidRDefault="00000000">
      <w:pPr>
        <w:rPr>
          <w:rFonts w:ascii="Ubuntu" w:eastAsia="Ubuntu" w:hAnsi="Ubuntu" w:cs="Ubuntu"/>
          <w:sz w:val="24"/>
          <w:szCs w:val="24"/>
        </w:rPr>
      </w:pPr>
      <w:r>
        <w:br w:type="page"/>
      </w:r>
    </w:p>
    <w:p w14:paraId="445D3E58"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8DEE289" wp14:editId="79A578C2">
            <wp:extent cx="3652838" cy="2054721"/>
            <wp:effectExtent l="12700" t="12700" r="12700" b="12700"/>
            <wp:docPr id="1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2"/>
                    <a:srcRect t="234" b="234"/>
                    <a:stretch>
                      <a:fillRect/>
                    </a:stretch>
                  </pic:blipFill>
                  <pic:spPr>
                    <a:xfrm>
                      <a:off x="0" y="0"/>
                      <a:ext cx="3652838" cy="2054721"/>
                    </a:xfrm>
                    <a:prstGeom prst="rect">
                      <a:avLst/>
                    </a:prstGeom>
                    <a:ln w="12700">
                      <a:solidFill>
                        <a:srgbClr val="000000"/>
                      </a:solidFill>
                      <a:prstDash val="solid"/>
                    </a:ln>
                  </pic:spPr>
                </pic:pic>
              </a:graphicData>
            </a:graphic>
          </wp:inline>
        </w:drawing>
      </w:r>
    </w:p>
    <w:p w14:paraId="482D979A" w14:textId="77777777" w:rsidR="00D729FB" w:rsidRDefault="00D729FB">
      <w:pPr>
        <w:rPr>
          <w:rFonts w:ascii="Ubuntu" w:eastAsia="Ubuntu" w:hAnsi="Ubuntu" w:cs="Ubuntu"/>
          <w:sz w:val="24"/>
          <w:szCs w:val="24"/>
        </w:rPr>
      </w:pPr>
    </w:p>
    <w:p w14:paraId="181DBC6D"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47D24E08" w14:textId="77777777" w:rsidR="00D729FB" w:rsidRDefault="00D729FB">
      <w:pPr>
        <w:ind w:left="720"/>
        <w:rPr>
          <w:rFonts w:ascii="Ubuntu" w:eastAsia="Ubuntu" w:hAnsi="Ubuntu" w:cs="Ubuntu"/>
          <w:sz w:val="24"/>
          <w:szCs w:val="24"/>
        </w:rPr>
      </w:pPr>
    </w:p>
    <w:p w14:paraId="6A0857BB"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“This is important because we want to keep ourselves and the people we love healthy. And… we need to know how to get help when we need it.”</w:t>
      </w:r>
    </w:p>
    <w:p w14:paraId="5D1A7E11" w14:textId="77777777" w:rsidR="00D729FB" w:rsidRDefault="00D729FB">
      <w:pPr>
        <w:rPr>
          <w:rFonts w:ascii="Ubuntu" w:eastAsia="Ubuntu" w:hAnsi="Ubuntu" w:cs="Ubuntu"/>
          <w:sz w:val="24"/>
          <w:szCs w:val="24"/>
        </w:rPr>
      </w:pPr>
    </w:p>
    <w:p w14:paraId="5C6349E9" w14:textId="77777777" w:rsidR="00D729FB" w:rsidRDefault="00D729FB">
      <w:pPr>
        <w:rPr>
          <w:rFonts w:ascii="Ubuntu" w:eastAsia="Ubuntu" w:hAnsi="Ubuntu" w:cs="Ubuntu"/>
          <w:sz w:val="24"/>
          <w:szCs w:val="24"/>
        </w:rPr>
      </w:pPr>
    </w:p>
    <w:p w14:paraId="68175386" w14:textId="77777777" w:rsidR="00D729FB" w:rsidRDefault="00000000">
      <w:pPr>
        <w:rPr>
          <w:rFonts w:ascii="Ubuntu" w:eastAsia="Ubuntu" w:hAnsi="Ubuntu" w:cs="Ubuntu"/>
          <w:sz w:val="24"/>
          <w:szCs w:val="24"/>
        </w:rPr>
      </w:pPr>
      <w:r>
        <w:br w:type="page"/>
      </w:r>
    </w:p>
    <w:p w14:paraId="61EC1A63"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C16A642" wp14:editId="6BF50E83">
            <wp:extent cx="3624263" cy="2038648"/>
            <wp:effectExtent l="12700" t="12700" r="12700" b="12700"/>
            <wp:docPr id="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t="358" b="358"/>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39BD3895" w14:textId="77777777" w:rsidR="00D729FB" w:rsidRDefault="00D729FB">
      <w:pPr>
        <w:rPr>
          <w:rFonts w:ascii="Ubuntu" w:eastAsia="Ubuntu" w:hAnsi="Ubuntu" w:cs="Ubuntu"/>
          <w:sz w:val="24"/>
          <w:szCs w:val="24"/>
        </w:rPr>
      </w:pPr>
    </w:p>
    <w:p w14:paraId="2B308632"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7F98EC60" w14:textId="77777777" w:rsidR="00D729FB" w:rsidRDefault="00D729FB">
      <w:pPr>
        <w:ind w:left="720"/>
        <w:rPr>
          <w:rFonts w:ascii="Ubuntu" w:eastAsia="Ubuntu" w:hAnsi="Ubuntu" w:cs="Ubuntu"/>
          <w:sz w:val="24"/>
          <w:szCs w:val="24"/>
        </w:rPr>
      </w:pPr>
    </w:p>
    <w:p w14:paraId="28B11244"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“There are five sessions in this series:</w:t>
      </w:r>
    </w:p>
    <w:p w14:paraId="2C168A0E"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Session 1 is what we’re doing now, and we’re going to cover the Fundamentals of the healthcare system in this session.</w:t>
      </w:r>
    </w:p>
    <w:p w14:paraId="77BAFC45"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Session 2 will cover your loved one’s rights</w:t>
      </w:r>
    </w:p>
    <w:p w14:paraId="5B6CE451"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Session 3 will be about supporting self-advocacy in the person you help care for</w:t>
      </w:r>
    </w:p>
    <w:p w14:paraId="7B7FDE00"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 xml:space="preserve">Session 4 will be about when and where to seek care, </w:t>
      </w:r>
    </w:p>
    <w:p w14:paraId="73749963"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And Session 5 is all about going to the doctor.”</w:t>
      </w:r>
    </w:p>
    <w:p w14:paraId="5B2D60AD" w14:textId="77777777" w:rsidR="00D729FB" w:rsidRDefault="00D729FB">
      <w:pPr>
        <w:ind w:left="720"/>
        <w:rPr>
          <w:rFonts w:ascii="Ubuntu" w:eastAsia="Ubuntu" w:hAnsi="Ubuntu" w:cs="Ubuntu"/>
          <w:sz w:val="24"/>
          <w:szCs w:val="24"/>
        </w:rPr>
      </w:pPr>
    </w:p>
    <w:p w14:paraId="76E2B478"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“As most of you probably know, there are also two versions of every session. </w:t>
      </w:r>
    </w:p>
    <w:p w14:paraId="723267D0"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 xml:space="preserve">One version is for people with IDD to use, </w:t>
      </w:r>
    </w:p>
    <w:p w14:paraId="12C57919"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And the other is for you – carers of people with IDD.”</w:t>
      </w:r>
    </w:p>
    <w:p w14:paraId="3CC3622A" w14:textId="77777777" w:rsidR="00D729FB" w:rsidRDefault="00D729FB">
      <w:pPr>
        <w:ind w:left="720"/>
        <w:rPr>
          <w:rFonts w:ascii="Ubuntu" w:eastAsia="Ubuntu" w:hAnsi="Ubuntu" w:cs="Ubuntu"/>
          <w:sz w:val="24"/>
          <w:szCs w:val="24"/>
        </w:rPr>
      </w:pPr>
    </w:p>
    <w:p w14:paraId="2E99B3EF"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“Most of our sessions will last between </w:t>
      </w:r>
      <w:r>
        <w:rPr>
          <w:rFonts w:ascii="Ubuntu" w:eastAsia="Ubuntu" w:hAnsi="Ubuntu" w:cs="Ubuntu"/>
          <w:b/>
          <w:sz w:val="24"/>
          <w:szCs w:val="24"/>
        </w:rPr>
        <w:t>60-90 minutes</w:t>
      </w:r>
      <w:r>
        <w:rPr>
          <w:rFonts w:ascii="Ubuntu" w:eastAsia="Ubuntu" w:hAnsi="Ubuntu" w:cs="Ubuntu"/>
          <w:sz w:val="24"/>
          <w:szCs w:val="24"/>
        </w:rPr>
        <w:t xml:space="preserve">, and I’ll be with you to help lead you through the work. Your </w:t>
      </w:r>
      <w:r>
        <w:rPr>
          <w:rFonts w:ascii="Ubuntu" w:eastAsia="Ubuntu" w:hAnsi="Ubuntu" w:cs="Ubuntu"/>
          <w:b/>
          <w:sz w:val="24"/>
          <w:szCs w:val="24"/>
        </w:rPr>
        <w:t>participant workbook</w:t>
      </w:r>
      <w:r>
        <w:rPr>
          <w:rFonts w:ascii="Ubuntu" w:eastAsia="Ubuntu" w:hAnsi="Ubuntu" w:cs="Ubuntu"/>
          <w:sz w:val="24"/>
          <w:szCs w:val="24"/>
        </w:rPr>
        <w:t xml:space="preserve"> complements the session and includes activities. Some of the activities we’ll do together during the sessions, and others can be done at home.”</w:t>
      </w:r>
    </w:p>
    <w:p w14:paraId="5998A706" w14:textId="77777777" w:rsidR="00D729FB" w:rsidRDefault="00D729FB">
      <w:pPr>
        <w:ind w:left="720"/>
        <w:rPr>
          <w:rFonts w:ascii="Ubuntu" w:eastAsia="Ubuntu" w:hAnsi="Ubuntu" w:cs="Ubuntu"/>
          <w:sz w:val="24"/>
          <w:szCs w:val="24"/>
        </w:rPr>
      </w:pPr>
    </w:p>
    <w:p w14:paraId="504C6ACB"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“Finally, a lot of the content is the same between your version and the one for people with IDD. Sometimes complex topics are explained using plain language in the version for people with IDD. For those of you who have a loved one taking those sessions, you can check out their participant workbook at some point if you’re interested in seeing the differences.”</w:t>
      </w:r>
    </w:p>
    <w:p w14:paraId="1EA9D0E1" w14:textId="77777777" w:rsidR="00D729FB" w:rsidRDefault="00000000">
      <w:pPr>
        <w:rPr>
          <w:rFonts w:ascii="Ubuntu" w:eastAsia="Ubuntu" w:hAnsi="Ubuntu" w:cs="Ubuntu"/>
          <w:sz w:val="24"/>
          <w:szCs w:val="24"/>
        </w:rPr>
      </w:pPr>
      <w:r>
        <w:br w:type="page"/>
      </w:r>
    </w:p>
    <w:p w14:paraId="73BF0720"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33A9DF1" wp14:editId="6ACA052F">
            <wp:extent cx="3605213" cy="2016377"/>
            <wp:effectExtent l="12700" t="12700" r="12700" b="12700"/>
            <wp:docPr id="2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4"/>
                    <a:srcRect t="740" b="740"/>
                    <a:stretch>
                      <a:fillRect/>
                    </a:stretch>
                  </pic:blipFill>
                  <pic:spPr>
                    <a:xfrm>
                      <a:off x="0" y="0"/>
                      <a:ext cx="3605213" cy="2016377"/>
                    </a:xfrm>
                    <a:prstGeom prst="rect">
                      <a:avLst/>
                    </a:prstGeom>
                    <a:ln w="12700">
                      <a:solidFill>
                        <a:srgbClr val="000000"/>
                      </a:solidFill>
                      <a:prstDash val="solid"/>
                    </a:ln>
                  </pic:spPr>
                </pic:pic>
              </a:graphicData>
            </a:graphic>
          </wp:inline>
        </w:drawing>
      </w:r>
    </w:p>
    <w:p w14:paraId="02814A18" w14:textId="77777777" w:rsidR="00D729FB" w:rsidRDefault="00D729FB">
      <w:pPr>
        <w:rPr>
          <w:rFonts w:ascii="Ubuntu" w:eastAsia="Ubuntu" w:hAnsi="Ubuntu" w:cs="Ubuntu"/>
          <w:sz w:val="24"/>
          <w:szCs w:val="24"/>
        </w:rPr>
      </w:pPr>
    </w:p>
    <w:p w14:paraId="35042AC0"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7BE8CBC9" w14:textId="77777777" w:rsidR="00D729FB" w:rsidRDefault="00D729FB">
      <w:pPr>
        <w:ind w:left="720"/>
        <w:rPr>
          <w:rFonts w:ascii="Ubuntu" w:eastAsia="Ubuntu" w:hAnsi="Ubuntu" w:cs="Ubuntu"/>
          <w:sz w:val="24"/>
          <w:szCs w:val="24"/>
        </w:rPr>
      </w:pPr>
    </w:p>
    <w:p w14:paraId="2CDECC2A"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“Most of you are probably already familiar with these terms, but let’s just make sure we’re on the same page.”</w:t>
      </w:r>
    </w:p>
    <w:p w14:paraId="7A4B41B1" w14:textId="77777777" w:rsidR="00D729FB" w:rsidRDefault="00D729FB">
      <w:pPr>
        <w:ind w:left="720"/>
        <w:rPr>
          <w:rFonts w:ascii="Ubuntu" w:eastAsia="Ubuntu" w:hAnsi="Ubuntu" w:cs="Ubuntu"/>
          <w:sz w:val="24"/>
          <w:szCs w:val="24"/>
        </w:rPr>
      </w:pPr>
    </w:p>
    <w:p w14:paraId="34242CB8" w14:textId="77777777" w:rsidR="00D729FB" w:rsidRDefault="00D729FB">
      <w:pPr>
        <w:rPr>
          <w:rFonts w:ascii="Ubuntu" w:eastAsia="Ubuntu" w:hAnsi="Ubuntu" w:cs="Ubuntu"/>
          <w:sz w:val="24"/>
          <w:szCs w:val="24"/>
        </w:rPr>
      </w:pPr>
    </w:p>
    <w:p w14:paraId="6AD46DC7" w14:textId="77777777" w:rsidR="00D729FB" w:rsidRDefault="00D729FB">
      <w:pPr>
        <w:rPr>
          <w:rFonts w:ascii="Ubuntu" w:eastAsia="Ubuntu" w:hAnsi="Ubuntu" w:cs="Ubuntu"/>
          <w:sz w:val="24"/>
          <w:szCs w:val="24"/>
        </w:rPr>
      </w:pPr>
    </w:p>
    <w:p w14:paraId="72844A73" w14:textId="77777777" w:rsidR="00D729FB" w:rsidRDefault="00D729FB">
      <w:pPr>
        <w:rPr>
          <w:rFonts w:ascii="Ubuntu" w:eastAsia="Ubuntu" w:hAnsi="Ubuntu" w:cs="Ubuntu"/>
          <w:sz w:val="24"/>
          <w:szCs w:val="24"/>
        </w:rPr>
      </w:pPr>
    </w:p>
    <w:p w14:paraId="582911FD" w14:textId="77777777" w:rsidR="00D729FB" w:rsidRDefault="00000000">
      <w:pPr>
        <w:rPr>
          <w:rFonts w:ascii="Ubuntu" w:eastAsia="Ubuntu" w:hAnsi="Ubuntu" w:cs="Ubuntu"/>
          <w:sz w:val="24"/>
          <w:szCs w:val="24"/>
        </w:rPr>
      </w:pPr>
      <w:r>
        <w:br w:type="page"/>
      </w:r>
    </w:p>
    <w:p w14:paraId="3AA40CA0"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335C5B9" wp14:editId="20EF288B">
            <wp:extent cx="3643313" cy="2037686"/>
            <wp:effectExtent l="12700" t="12700" r="12700" b="1270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t="68" b="68"/>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42851750" w14:textId="77777777" w:rsidR="00D729FB" w:rsidRDefault="00D729FB">
      <w:pPr>
        <w:rPr>
          <w:rFonts w:ascii="Ubuntu" w:eastAsia="Ubuntu" w:hAnsi="Ubuntu" w:cs="Ubuntu"/>
          <w:sz w:val="24"/>
          <w:szCs w:val="24"/>
        </w:rPr>
      </w:pPr>
    </w:p>
    <w:p w14:paraId="06DC32F4"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489B7AC7" w14:textId="77777777" w:rsidR="00D729FB" w:rsidRDefault="00D729FB">
      <w:pPr>
        <w:ind w:left="720"/>
        <w:rPr>
          <w:rFonts w:ascii="Ubuntu" w:eastAsia="Ubuntu" w:hAnsi="Ubuntu" w:cs="Ubuntu"/>
          <w:sz w:val="24"/>
          <w:szCs w:val="24"/>
        </w:rPr>
      </w:pPr>
    </w:p>
    <w:p w14:paraId="0FC210B8"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“Ming, would you mind reading the definition for ‘Health’?</w:t>
      </w:r>
    </w:p>
    <w:p w14:paraId="23080FF4" w14:textId="77777777" w:rsidR="00D729FB" w:rsidRDefault="00D729FB">
      <w:pPr>
        <w:ind w:left="720"/>
        <w:rPr>
          <w:rFonts w:ascii="Ubuntu" w:eastAsia="Ubuntu" w:hAnsi="Ubuntu" w:cs="Ubuntu"/>
          <w:sz w:val="24"/>
          <w:szCs w:val="24"/>
        </w:rPr>
      </w:pPr>
    </w:p>
    <w:p w14:paraId="0758C475"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[Continue asking for volunteers or calling on people until all definitions have been read.]</w:t>
      </w:r>
    </w:p>
    <w:p w14:paraId="7375748C" w14:textId="77777777" w:rsidR="00D729FB" w:rsidRDefault="00D729FB">
      <w:pPr>
        <w:ind w:left="720"/>
        <w:rPr>
          <w:rFonts w:ascii="Ubuntu" w:eastAsia="Ubuntu" w:hAnsi="Ubuntu" w:cs="Ubuntu"/>
          <w:sz w:val="24"/>
          <w:szCs w:val="24"/>
        </w:rPr>
      </w:pPr>
    </w:p>
    <w:p w14:paraId="7C0519F7"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[After the self-advocacy definition, say:] “People with IDD should be empowered to advocate for their own needs whenever possible. Whether you are supporting your child, a sibling, or someone else, as a carer your primary role is to </w:t>
      </w:r>
      <w:r>
        <w:rPr>
          <w:rFonts w:ascii="Ubuntu" w:eastAsia="Ubuntu" w:hAnsi="Ubuntu" w:cs="Ubuntu"/>
          <w:b/>
          <w:sz w:val="24"/>
          <w:szCs w:val="24"/>
        </w:rPr>
        <w:t>support self-advocacy</w:t>
      </w:r>
      <w:r>
        <w:rPr>
          <w:rFonts w:ascii="Ubuntu" w:eastAsia="Ubuntu" w:hAnsi="Ubuntu" w:cs="Ubuntu"/>
          <w:sz w:val="24"/>
          <w:szCs w:val="24"/>
        </w:rPr>
        <w:t xml:space="preserve"> for your loved one. We’ll dig into that deeper in Session 3: Supporting Self-Advocacy.”</w:t>
      </w:r>
    </w:p>
    <w:p w14:paraId="6AC2035A" w14:textId="77777777" w:rsidR="00D729FB" w:rsidRDefault="00D729FB">
      <w:pPr>
        <w:rPr>
          <w:rFonts w:ascii="Ubuntu" w:eastAsia="Ubuntu" w:hAnsi="Ubuntu" w:cs="Ubuntu"/>
          <w:sz w:val="24"/>
          <w:szCs w:val="24"/>
        </w:rPr>
      </w:pPr>
    </w:p>
    <w:p w14:paraId="30077FD1" w14:textId="77777777" w:rsidR="00D729FB" w:rsidRDefault="00D729FB">
      <w:pPr>
        <w:rPr>
          <w:rFonts w:ascii="Ubuntu" w:eastAsia="Ubuntu" w:hAnsi="Ubuntu" w:cs="Ubuntu"/>
          <w:sz w:val="24"/>
          <w:szCs w:val="24"/>
        </w:rPr>
      </w:pPr>
    </w:p>
    <w:p w14:paraId="2ABF52E3" w14:textId="77777777" w:rsidR="00D729FB" w:rsidRDefault="00D729FB">
      <w:pPr>
        <w:rPr>
          <w:rFonts w:ascii="Ubuntu" w:eastAsia="Ubuntu" w:hAnsi="Ubuntu" w:cs="Ubuntu"/>
          <w:sz w:val="24"/>
          <w:szCs w:val="24"/>
        </w:rPr>
      </w:pPr>
    </w:p>
    <w:p w14:paraId="08DB9FC4" w14:textId="77777777" w:rsidR="00D729FB" w:rsidRDefault="00000000">
      <w:pPr>
        <w:rPr>
          <w:rFonts w:ascii="Ubuntu" w:eastAsia="Ubuntu" w:hAnsi="Ubuntu" w:cs="Ubuntu"/>
          <w:sz w:val="24"/>
          <w:szCs w:val="24"/>
        </w:rPr>
      </w:pPr>
      <w:r>
        <w:br w:type="page"/>
      </w:r>
    </w:p>
    <w:p w14:paraId="6C8CD8C0"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1F32A46" wp14:editId="38A987BC">
            <wp:extent cx="3633788" cy="2032359"/>
            <wp:effectExtent l="12700" t="12700" r="12700" b="1270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t="499" b="499"/>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72642094" w14:textId="77777777" w:rsidR="00D729FB" w:rsidRDefault="00D729FB">
      <w:pPr>
        <w:rPr>
          <w:rFonts w:ascii="Ubuntu" w:eastAsia="Ubuntu" w:hAnsi="Ubuntu" w:cs="Ubuntu"/>
          <w:sz w:val="24"/>
          <w:szCs w:val="24"/>
        </w:rPr>
      </w:pPr>
    </w:p>
    <w:p w14:paraId="0642BE16"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49831042" w14:textId="77777777" w:rsidR="00D729FB" w:rsidRDefault="00D729FB">
      <w:pPr>
        <w:ind w:left="720"/>
        <w:rPr>
          <w:rFonts w:ascii="Ubuntu" w:eastAsia="Ubuntu" w:hAnsi="Ubuntu" w:cs="Ubuntu"/>
          <w:sz w:val="24"/>
          <w:szCs w:val="24"/>
        </w:rPr>
      </w:pPr>
    </w:p>
    <w:p w14:paraId="44138BA5"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“Don’t worry, we aren’t going to read every word on this slide!”</w:t>
      </w:r>
    </w:p>
    <w:p w14:paraId="3CE10059" w14:textId="77777777" w:rsidR="00D729FB" w:rsidRDefault="00D729FB">
      <w:pPr>
        <w:ind w:left="720"/>
        <w:rPr>
          <w:rFonts w:ascii="Ubuntu" w:eastAsia="Ubuntu" w:hAnsi="Ubuntu" w:cs="Ubuntu"/>
          <w:sz w:val="24"/>
          <w:szCs w:val="24"/>
        </w:rPr>
      </w:pPr>
    </w:p>
    <w:p w14:paraId="1ED73425"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“For a lot of us, healthcare can tend to run together, and it’s not always clear what the various types of care include. Especially for those of you who don’t go to the doctor very often, you might really only have primary care and acute care on your radar.”</w:t>
      </w:r>
    </w:p>
    <w:p w14:paraId="40F832CD" w14:textId="77777777" w:rsidR="00D729FB" w:rsidRDefault="00D729FB">
      <w:pPr>
        <w:ind w:left="720"/>
        <w:rPr>
          <w:rFonts w:ascii="Ubuntu" w:eastAsia="Ubuntu" w:hAnsi="Ubuntu" w:cs="Ubuntu"/>
          <w:sz w:val="24"/>
          <w:szCs w:val="24"/>
        </w:rPr>
      </w:pPr>
    </w:p>
    <w:p w14:paraId="0CC1C7A1"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“This table is something you can look into more in your own time if you’re curious. It outlines most of the major types of healthcare, including examples and common providers. Certainly there are lots of other types of providers who aren’t on this list, but these are the most typical providers in the mainstream health system.”</w:t>
      </w:r>
    </w:p>
    <w:p w14:paraId="01142736" w14:textId="77777777" w:rsidR="00D729FB" w:rsidRDefault="00D729FB">
      <w:pPr>
        <w:ind w:left="720"/>
        <w:rPr>
          <w:rFonts w:ascii="Ubuntu" w:eastAsia="Ubuntu" w:hAnsi="Ubuntu" w:cs="Ubuntu"/>
          <w:sz w:val="24"/>
          <w:szCs w:val="24"/>
        </w:rPr>
      </w:pPr>
    </w:p>
    <w:p w14:paraId="7D30ED2C"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“Does anyone have any questions about this? There’s a little space in your workbook if you want to jot down any notes for yourself, or you can feel free to speak up so we can discuss it together.” [give a moment for people to speak up]</w:t>
      </w:r>
    </w:p>
    <w:p w14:paraId="5907B7C8" w14:textId="77777777" w:rsidR="00D729FB" w:rsidRDefault="00D729FB">
      <w:pPr>
        <w:rPr>
          <w:rFonts w:ascii="Ubuntu" w:eastAsia="Ubuntu" w:hAnsi="Ubuntu" w:cs="Ubuntu"/>
          <w:sz w:val="24"/>
          <w:szCs w:val="24"/>
        </w:rPr>
      </w:pPr>
    </w:p>
    <w:p w14:paraId="18225058" w14:textId="77777777" w:rsidR="00D729FB" w:rsidRDefault="00D729FB">
      <w:pPr>
        <w:rPr>
          <w:rFonts w:ascii="Ubuntu" w:eastAsia="Ubuntu" w:hAnsi="Ubuntu" w:cs="Ubuntu"/>
          <w:sz w:val="24"/>
          <w:szCs w:val="24"/>
        </w:rPr>
      </w:pPr>
    </w:p>
    <w:p w14:paraId="77710DE4" w14:textId="77777777" w:rsidR="00D729FB" w:rsidRDefault="00D729FB">
      <w:pPr>
        <w:rPr>
          <w:rFonts w:ascii="Ubuntu" w:eastAsia="Ubuntu" w:hAnsi="Ubuntu" w:cs="Ubuntu"/>
          <w:sz w:val="24"/>
          <w:szCs w:val="24"/>
        </w:rPr>
      </w:pPr>
    </w:p>
    <w:p w14:paraId="472EE06F" w14:textId="77777777" w:rsidR="00D729FB" w:rsidRDefault="00000000">
      <w:pPr>
        <w:rPr>
          <w:rFonts w:ascii="Ubuntu" w:eastAsia="Ubuntu" w:hAnsi="Ubuntu" w:cs="Ubuntu"/>
          <w:sz w:val="24"/>
          <w:szCs w:val="24"/>
        </w:rPr>
      </w:pPr>
      <w:r>
        <w:br w:type="page"/>
      </w:r>
    </w:p>
    <w:p w14:paraId="6C64DEDC"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AC91C00" wp14:editId="70440AA2">
            <wp:extent cx="3652838" cy="2037159"/>
            <wp:effectExtent l="12700" t="12700" r="12700" b="12700"/>
            <wp:docPr id="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t="721" b="721"/>
                    <a:stretch>
                      <a:fillRect/>
                    </a:stretch>
                  </pic:blipFill>
                  <pic:spPr>
                    <a:xfrm>
                      <a:off x="0" y="0"/>
                      <a:ext cx="3652838" cy="2037159"/>
                    </a:xfrm>
                    <a:prstGeom prst="rect">
                      <a:avLst/>
                    </a:prstGeom>
                    <a:ln w="12700">
                      <a:solidFill>
                        <a:srgbClr val="000000"/>
                      </a:solidFill>
                      <a:prstDash val="solid"/>
                    </a:ln>
                  </pic:spPr>
                </pic:pic>
              </a:graphicData>
            </a:graphic>
          </wp:inline>
        </w:drawing>
      </w:r>
    </w:p>
    <w:p w14:paraId="74C68445" w14:textId="77777777" w:rsidR="00D729FB" w:rsidRDefault="00D729FB">
      <w:pPr>
        <w:rPr>
          <w:rFonts w:ascii="Ubuntu" w:eastAsia="Ubuntu" w:hAnsi="Ubuntu" w:cs="Ubuntu"/>
          <w:sz w:val="24"/>
          <w:szCs w:val="24"/>
        </w:rPr>
      </w:pPr>
    </w:p>
    <w:p w14:paraId="7ECD5010"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25855F8A" w14:textId="77777777" w:rsidR="00D729FB" w:rsidRDefault="00D729FB">
      <w:pPr>
        <w:ind w:left="720"/>
        <w:rPr>
          <w:rFonts w:ascii="Ubuntu" w:eastAsia="Ubuntu" w:hAnsi="Ubuntu" w:cs="Ubuntu"/>
          <w:sz w:val="24"/>
          <w:szCs w:val="24"/>
        </w:rPr>
      </w:pPr>
    </w:p>
    <w:p w14:paraId="08AEF000"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“These are fairly broad categories, but these are some of the most common types of appointments.”</w:t>
      </w:r>
    </w:p>
    <w:p w14:paraId="3A39F2B0" w14:textId="77777777" w:rsidR="00D729FB" w:rsidRDefault="00D729FB">
      <w:pPr>
        <w:ind w:left="720"/>
        <w:rPr>
          <w:rFonts w:ascii="Ubuntu" w:eastAsia="Ubuntu" w:hAnsi="Ubuntu" w:cs="Ubuntu"/>
          <w:sz w:val="24"/>
          <w:szCs w:val="24"/>
        </w:rPr>
      </w:pPr>
    </w:p>
    <w:p w14:paraId="5C2016BD"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“First, you have the routine types of appointments – things like your annual check-up or Health Assessment, any preventative healthcare, and monitoring of chronic or recurring conditions. Sometimes people might also need this kind of appointment for school or sports.”</w:t>
      </w:r>
    </w:p>
    <w:p w14:paraId="56153177" w14:textId="77777777" w:rsidR="00D729FB" w:rsidRDefault="00D729FB">
      <w:pPr>
        <w:ind w:left="720"/>
        <w:rPr>
          <w:rFonts w:ascii="Ubuntu" w:eastAsia="Ubuntu" w:hAnsi="Ubuntu" w:cs="Ubuntu"/>
          <w:sz w:val="24"/>
          <w:szCs w:val="24"/>
        </w:rPr>
      </w:pPr>
    </w:p>
    <w:p w14:paraId="06179626"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 next one is the office visit. This is really only different from the previous type of appointment because let’s think of it as an appointment you schedule when something new comes up. You have symptoms of an illness, new pains or concerns, etc. So you reach out to your doctor and schedule a time to come in.”</w:t>
      </w:r>
    </w:p>
    <w:p w14:paraId="51E7E334" w14:textId="77777777" w:rsidR="00D729FB" w:rsidRDefault="00D729FB">
      <w:pPr>
        <w:ind w:left="720"/>
        <w:rPr>
          <w:rFonts w:ascii="Ubuntu" w:eastAsia="Ubuntu" w:hAnsi="Ubuntu" w:cs="Ubuntu"/>
          <w:sz w:val="24"/>
          <w:szCs w:val="24"/>
        </w:rPr>
      </w:pPr>
    </w:p>
    <w:p w14:paraId="480432F5"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“Then we have vaccinations, lab tests, blood work, maybe dental x-rays… that kind of stuff. For this type of appointment you might see your primary care provider, or you might just go into a lab and meet directly with the appropriate technician.”</w:t>
      </w:r>
    </w:p>
    <w:p w14:paraId="6423BE83" w14:textId="77777777" w:rsidR="00D729FB" w:rsidRDefault="00D729FB">
      <w:pPr>
        <w:ind w:left="720"/>
        <w:rPr>
          <w:rFonts w:ascii="Ubuntu" w:eastAsia="Ubuntu" w:hAnsi="Ubuntu" w:cs="Ubuntu"/>
          <w:sz w:val="24"/>
          <w:szCs w:val="24"/>
        </w:rPr>
      </w:pPr>
    </w:p>
    <w:p w14:paraId="4A509BCE"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“And finally, it’s becoming more common to have telehealth or virtual appointments, especially since the pandemic. Certainly it’s common for many mental health appointments, but this could also work for a check-in with your doctor to discuss a non-urgent concern, or to check in pre- or post-procedure.”</w:t>
      </w:r>
    </w:p>
    <w:p w14:paraId="1175FD1D" w14:textId="77777777" w:rsidR="00D729FB" w:rsidRDefault="00D729FB">
      <w:pPr>
        <w:rPr>
          <w:rFonts w:ascii="Ubuntu" w:eastAsia="Ubuntu" w:hAnsi="Ubuntu" w:cs="Ubuntu"/>
          <w:sz w:val="24"/>
          <w:szCs w:val="24"/>
        </w:rPr>
      </w:pPr>
    </w:p>
    <w:p w14:paraId="767BFBC0" w14:textId="77777777" w:rsidR="00D729FB" w:rsidRDefault="00D729FB">
      <w:pPr>
        <w:rPr>
          <w:rFonts w:ascii="Ubuntu" w:eastAsia="Ubuntu" w:hAnsi="Ubuntu" w:cs="Ubuntu"/>
          <w:sz w:val="24"/>
          <w:szCs w:val="24"/>
        </w:rPr>
      </w:pPr>
    </w:p>
    <w:p w14:paraId="0D75FA20" w14:textId="77777777" w:rsidR="00D729FB" w:rsidRDefault="00000000">
      <w:pPr>
        <w:rPr>
          <w:rFonts w:ascii="Ubuntu" w:eastAsia="Ubuntu" w:hAnsi="Ubuntu" w:cs="Ubuntu"/>
          <w:sz w:val="24"/>
          <w:szCs w:val="24"/>
        </w:rPr>
      </w:pPr>
      <w:r>
        <w:br w:type="page"/>
      </w:r>
    </w:p>
    <w:p w14:paraId="02095D65"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D58D27F" wp14:editId="539056D5">
            <wp:extent cx="3624263" cy="2038648"/>
            <wp:effectExtent l="12700" t="12700" r="12700" b="12700"/>
            <wp:docPr id="2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8"/>
                    <a:srcRect t="252" b="252"/>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3C508EE9" w14:textId="77777777" w:rsidR="00D729FB" w:rsidRDefault="00D729FB">
      <w:pPr>
        <w:rPr>
          <w:rFonts w:ascii="Ubuntu" w:eastAsia="Ubuntu" w:hAnsi="Ubuntu" w:cs="Ubuntu"/>
          <w:sz w:val="24"/>
          <w:szCs w:val="24"/>
        </w:rPr>
      </w:pPr>
    </w:p>
    <w:p w14:paraId="7987425B"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5509995D" w14:textId="77777777" w:rsidR="00D729FB" w:rsidRDefault="00D729FB">
      <w:pPr>
        <w:ind w:left="720"/>
        <w:rPr>
          <w:rFonts w:ascii="Ubuntu" w:eastAsia="Ubuntu" w:hAnsi="Ubuntu" w:cs="Ubuntu"/>
          <w:sz w:val="24"/>
          <w:szCs w:val="24"/>
        </w:rPr>
      </w:pPr>
    </w:p>
    <w:p w14:paraId="6C4D6BCF" w14:textId="77777777" w:rsidR="00D729FB" w:rsidRDefault="00000000">
      <w:pPr>
        <w:numPr>
          <w:ilvl w:val="0"/>
          <w:numId w:val="6"/>
        </w:numPr>
        <w:rPr>
          <w:rFonts w:ascii="Ubuntu" w:eastAsia="Ubuntu" w:hAnsi="Ubuntu" w:cs="Ubuntu"/>
          <w:sz w:val="24"/>
          <w:szCs w:val="24"/>
          <w:highlight w:val="yellow"/>
        </w:rPr>
      </w:pPr>
      <w:r>
        <w:rPr>
          <w:rFonts w:ascii="Ubuntu" w:eastAsia="Ubuntu" w:hAnsi="Ubuntu" w:cs="Ubuntu"/>
          <w:sz w:val="24"/>
          <w:szCs w:val="24"/>
          <w:highlight w:val="yellow"/>
        </w:rPr>
        <w:t>[ADD A SCRIPT THAT IS APPROPRIATE FOR YOUR LOCAL COST COVERAGE OPTIONS]</w:t>
      </w:r>
    </w:p>
    <w:p w14:paraId="712DDB08" w14:textId="77777777" w:rsidR="00D729FB" w:rsidRDefault="00000000">
      <w:pPr>
        <w:rPr>
          <w:rFonts w:ascii="Ubuntu" w:eastAsia="Ubuntu" w:hAnsi="Ubuntu" w:cs="Ubuntu"/>
          <w:sz w:val="24"/>
          <w:szCs w:val="24"/>
        </w:rPr>
      </w:pPr>
      <w:r>
        <w:br w:type="page"/>
      </w:r>
    </w:p>
    <w:p w14:paraId="0738C569"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3601D97" wp14:editId="795C1F7D">
            <wp:extent cx="3642908" cy="2043113"/>
            <wp:effectExtent l="12700" t="12700" r="12700" b="1270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t="92" b="92"/>
                    <a:stretch>
                      <a:fillRect/>
                    </a:stretch>
                  </pic:blipFill>
                  <pic:spPr>
                    <a:xfrm>
                      <a:off x="0" y="0"/>
                      <a:ext cx="3642908" cy="2043113"/>
                    </a:xfrm>
                    <a:prstGeom prst="rect">
                      <a:avLst/>
                    </a:prstGeom>
                    <a:ln w="12700">
                      <a:solidFill>
                        <a:srgbClr val="000000"/>
                      </a:solidFill>
                      <a:prstDash val="solid"/>
                    </a:ln>
                  </pic:spPr>
                </pic:pic>
              </a:graphicData>
            </a:graphic>
          </wp:inline>
        </w:drawing>
      </w:r>
    </w:p>
    <w:p w14:paraId="27F9F83B" w14:textId="77777777" w:rsidR="00D729FB" w:rsidRDefault="00D729FB">
      <w:pPr>
        <w:rPr>
          <w:rFonts w:ascii="Ubuntu" w:eastAsia="Ubuntu" w:hAnsi="Ubuntu" w:cs="Ubuntu"/>
          <w:sz w:val="24"/>
          <w:szCs w:val="24"/>
        </w:rPr>
      </w:pPr>
    </w:p>
    <w:p w14:paraId="3BB4B3EB"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1E6718F6" w14:textId="77777777" w:rsidR="00D729FB" w:rsidRDefault="00D729FB">
      <w:pPr>
        <w:ind w:left="720"/>
        <w:rPr>
          <w:rFonts w:ascii="Ubuntu" w:eastAsia="Ubuntu" w:hAnsi="Ubuntu" w:cs="Ubuntu"/>
          <w:sz w:val="24"/>
          <w:szCs w:val="24"/>
        </w:rPr>
      </w:pPr>
    </w:p>
    <w:p w14:paraId="74355FFE" w14:textId="77777777" w:rsidR="00D729FB" w:rsidRDefault="00000000">
      <w:pPr>
        <w:numPr>
          <w:ilvl w:val="0"/>
          <w:numId w:val="2"/>
        </w:numPr>
        <w:rPr>
          <w:rFonts w:ascii="Ubuntu" w:eastAsia="Ubuntu" w:hAnsi="Ubuntu" w:cs="Ubuntu"/>
          <w:sz w:val="24"/>
          <w:szCs w:val="24"/>
          <w:highlight w:val="yellow"/>
        </w:rPr>
      </w:pPr>
      <w:r>
        <w:rPr>
          <w:rFonts w:ascii="Ubuntu" w:eastAsia="Ubuntu" w:hAnsi="Ubuntu" w:cs="Ubuntu"/>
          <w:sz w:val="24"/>
          <w:szCs w:val="24"/>
          <w:highlight w:val="yellow"/>
        </w:rPr>
        <w:t>[ADD A SCRIPT THAT IS APPROPRIATE FOR YOUR LOCAL CONTEXT]</w:t>
      </w:r>
    </w:p>
    <w:p w14:paraId="3EB0902E" w14:textId="77777777" w:rsidR="00D729FB" w:rsidRDefault="00000000">
      <w:pPr>
        <w:rPr>
          <w:rFonts w:ascii="Ubuntu" w:eastAsia="Ubuntu" w:hAnsi="Ubuntu" w:cs="Ubuntu"/>
          <w:sz w:val="24"/>
          <w:szCs w:val="24"/>
        </w:rPr>
      </w:pPr>
      <w:r>
        <w:br w:type="page"/>
      </w:r>
    </w:p>
    <w:p w14:paraId="169806C3"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E31055B" wp14:editId="19A75325">
            <wp:extent cx="3643313" cy="2037686"/>
            <wp:effectExtent l="12700" t="12700" r="12700" b="12700"/>
            <wp:docPr id="2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0"/>
                    <a:srcRect t="598" b="598"/>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61481658" w14:textId="77777777" w:rsidR="00D729FB" w:rsidRDefault="00D729FB">
      <w:pPr>
        <w:rPr>
          <w:rFonts w:ascii="Ubuntu" w:eastAsia="Ubuntu" w:hAnsi="Ubuntu" w:cs="Ubuntu"/>
          <w:sz w:val="24"/>
          <w:szCs w:val="24"/>
        </w:rPr>
      </w:pPr>
    </w:p>
    <w:p w14:paraId="258E0DF4"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55BA1744" w14:textId="77777777" w:rsidR="00D729FB" w:rsidRDefault="00D729FB">
      <w:pPr>
        <w:ind w:left="720"/>
        <w:rPr>
          <w:rFonts w:ascii="Ubuntu" w:eastAsia="Ubuntu" w:hAnsi="Ubuntu" w:cs="Ubuntu"/>
          <w:sz w:val="24"/>
          <w:szCs w:val="24"/>
        </w:rPr>
      </w:pPr>
    </w:p>
    <w:p w14:paraId="5F1B6C6F"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highlight w:val="yellow"/>
        </w:rPr>
        <w:t>[ADD A SCRIPT THAT IS APPROPRIATE FOR YOUR LOCAL CONTEXT]</w:t>
      </w:r>
    </w:p>
    <w:p w14:paraId="3A1BCB45" w14:textId="77777777" w:rsidR="00D729FB" w:rsidRDefault="00000000">
      <w:pPr>
        <w:rPr>
          <w:rFonts w:ascii="Ubuntu" w:eastAsia="Ubuntu" w:hAnsi="Ubuntu" w:cs="Ubuntu"/>
          <w:sz w:val="24"/>
          <w:szCs w:val="24"/>
        </w:rPr>
      </w:pPr>
      <w:r>
        <w:br w:type="page"/>
      </w:r>
    </w:p>
    <w:p w14:paraId="5751F3F3"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32D792D" wp14:editId="428E78CE">
            <wp:extent cx="3643313" cy="2037686"/>
            <wp:effectExtent l="12700" t="12700" r="12700" b="12700"/>
            <wp:docPr id="1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1"/>
                    <a:srcRect t="167" b="167"/>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7E08A1F7" w14:textId="77777777" w:rsidR="00D729FB" w:rsidRDefault="00D729FB">
      <w:pPr>
        <w:rPr>
          <w:rFonts w:ascii="Ubuntu" w:eastAsia="Ubuntu" w:hAnsi="Ubuntu" w:cs="Ubuntu"/>
          <w:sz w:val="24"/>
          <w:szCs w:val="24"/>
        </w:rPr>
      </w:pPr>
    </w:p>
    <w:p w14:paraId="2C3A8821"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5C851627" w14:textId="77777777" w:rsidR="00D729FB" w:rsidRDefault="00D729FB">
      <w:pPr>
        <w:ind w:left="720"/>
        <w:rPr>
          <w:rFonts w:ascii="Ubuntu" w:eastAsia="Ubuntu" w:hAnsi="Ubuntu" w:cs="Ubuntu"/>
          <w:sz w:val="24"/>
          <w:szCs w:val="24"/>
        </w:rPr>
      </w:pPr>
    </w:p>
    <w:p w14:paraId="78AFD0E6"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highlight w:val="yellow"/>
        </w:rPr>
        <w:t>[ADD A SCRIPT THAT IS APPROPRIATE FOR YOUR LOCAL CONTEXT]</w:t>
      </w:r>
    </w:p>
    <w:p w14:paraId="0BEDF5A1" w14:textId="77777777" w:rsidR="00D729FB" w:rsidRDefault="00D729FB">
      <w:pPr>
        <w:ind w:left="720"/>
        <w:rPr>
          <w:rFonts w:ascii="Ubuntu" w:eastAsia="Ubuntu" w:hAnsi="Ubuntu" w:cs="Ubuntu"/>
          <w:sz w:val="24"/>
          <w:szCs w:val="24"/>
        </w:rPr>
      </w:pPr>
    </w:p>
    <w:p w14:paraId="42F4CE85" w14:textId="77777777" w:rsidR="00D729FB" w:rsidRDefault="00000000">
      <w:pPr>
        <w:rPr>
          <w:rFonts w:ascii="Ubuntu" w:eastAsia="Ubuntu" w:hAnsi="Ubuntu" w:cs="Ubuntu"/>
          <w:sz w:val="24"/>
          <w:szCs w:val="24"/>
        </w:rPr>
      </w:pPr>
      <w:r>
        <w:br w:type="page"/>
      </w:r>
    </w:p>
    <w:p w14:paraId="44A3A486"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EBD5F49" wp14:editId="71FD554C">
            <wp:extent cx="3633788" cy="2032359"/>
            <wp:effectExtent l="12700" t="12700" r="12700" b="1270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t="721" b="721"/>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54EB8B36" w14:textId="77777777" w:rsidR="00D729FB" w:rsidRDefault="00D729FB">
      <w:pPr>
        <w:rPr>
          <w:rFonts w:ascii="Ubuntu" w:eastAsia="Ubuntu" w:hAnsi="Ubuntu" w:cs="Ubuntu"/>
          <w:sz w:val="24"/>
          <w:szCs w:val="24"/>
        </w:rPr>
      </w:pPr>
    </w:p>
    <w:p w14:paraId="6B486AFC"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543D339E" w14:textId="77777777" w:rsidR="00D729FB" w:rsidRDefault="00D729FB">
      <w:pPr>
        <w:ind w:left="720"/>
        <w:rPr>
          <w:rFonts w:ascii="Ubuntu" w:eastAsia="Ubuntu" w:hAnsi="Ubuntu" w:cs="Ubuntu"/>
          <w:sz w:val="24"/>
          <w:szCs w:val="24"/>
        </w:rPr>
      </w:pPr>
    </w:p>
    <w:p w14:paraId="4AF207CB"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“There are many different points of view – often called models – about what it means to have a disability. Two models that are relevant to learning how to navigate the health system are the </w:t>
      </w:r>
      <w:r>
        <w:rPr>
          <w:rFonts w:ascii="Ubuntu" w:eastAsia="Ubuntu" w:hAnsi="Ubuntu" w:cs="Ubuntu"/>
          <w:b/>
          <w:sz w:val="24"/>
          <w:szCs w:val="24"/>
        </w:rPr>
        <w:t>medical</w:t>
      </w:r>
      <w:r>
        <w:rPr>
          <w:rFonts w:ascii="Ubuntu" w:eastAsia="Ubuntu" w:hAnsi="Ubuntu" w:cs="Ubuntu"/>
          <w:sz w:val="24"/>
          <w:szCs w:val="24"/>
        </w:rPr>
        <w:t xml:space="preserve"> </w:t>
      </w:r>
      <w:r>
        <w:rPr>
          <w:rFonts w:ascii="Ubuntu" w:eastAsia="Ubuntu" w:hAnsi="Ubuntu" w:cs="Ubuntu"/>
          <w:b/>
          <w:sz w:val="24"/>
          <w:szCs w:val="24"/>
        </w:rPr>
        <w:t>model</w:t>
      </w:r>
      <w:r>
        <w:rPr>
          <w:rFonts w:ascii="Ubuntu" w:eastAsia="Ubuntu" w:hAnsi="Ubuntu" w:cs="Ubuntu"/>
          <w:sz w:val="24"/>
          <w:szCs w:val="24"/>
        </w:rPr>
        <w:t xml:space="preserve"> and the </w:t>
      </w:r>
      <w:r>
        <w:rPr>
          <w:rFonts w:ascii="Ubuntu" w:eastAsia="Ubuntu" w:hAnsi="Ubuntu" w:cs="Ubuntu"/>
          <w:b/>
          <w:sz w:val="24"/>
          <w:szCs w:val="24"/>
        </w:rPr>
        <w:t>social</w:t>
      </w:r>
      <w:r>
        <w:rPr>
          <w:rFonts w:ascii="Ubuntu" w:eastAsia="Ubuntu" w:hAnsi="Ubuntu" w:cs="Ubuntu"/>
          <w:sz w:val="24"/>
          <w:szCs w:val="24"/>
        </w:rPr>
        <w:t xml:space="preserve"> </w:t>
      </w:r>
      <w:r>
        <w:rPr>
          <w:rFonts w:ascii="Ubuntu" w:eastAsia="Ubuntu" w:hAnsi="Ubuntu" w:cs="Ubuntu"/>
          <w:b/>
          <w:sz w:val="24"/>
          <w:szCs w:val="24"/>
        </w:rPr>
        <w:t>model</w:t>
      </w:r>
      <w:r>
        <w:rPr>
          <w:rFonts w:ascii="Ubuntu" w:eastAsia="Ubuntu" w:hAnsi="Ubuntu" w:cs="Ubuntu"/>
          <w:sz w:val="24"/>
          <w:szCs w:val="24"/>
        </w:rPr>
        <w:t xml:space="preserve"> of disability.”</w:t>
      </w:r>
    </w:p>
    <w:p w14:paraId="4221D6F4" w14:textId="77777777" w:rsidR="00D729FB" w:rsidRDefault="00D729FB">
      <w:pPr>
        <w:ind w:left="720"/>
        <w:rPr>
          <w:rFonts w:ascii="Ubuntu" w:eastAsia="Ubuntu" w:hAnsi="Ubuntu" w:cs="Ubuntu"/>
          <w:sz w:val="24"/>
          <w:szCs w:val="24"/>
        </w:rPr>
      </w:pPr>
    </w:p>
    <w:p w14:paraId="2740312C"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“In the medical model, disability is viewed as a health condition that should be addressed by medical professionals. Disability is often considered a defect or abnormality that occurs within an individual. In this model, disability is seen as a problem, and the solution is to cure, fix, or normalize the individual.”</w:t>
      </w:r>
    </w:p>
    <w:p w14:paraId="64AB395A" w14:textId="77777777" w:rsidR="00D729FB" w:rsidRDefault="00D729FB">
      <w:pPr>
        <w:ind w:left="720"/>
        <w:rPr>
          <w:rFonts w:ascii="Ubuntu" w:eastAsia="Ubuntu" w:hAnsi="Ubuntu" w:cs="Ubuntu"/>
          <w:sz w:val="24"/>
          <w:szCs w:val="24"/>
        </w:rPr>
      </w:pPr>
    </w:p>
    <w:p w14:paraId="17C41FC5"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 social model of disability says that disability is just one aspect of a person's identity, similar to race, ethnicity, or gender. A distinction is made between a person’s impairment and their disability.</w:t>
      </w:r>
    </w:p>
    <w:p w14:paraId="5A037586" w14:textId="77777777" w:rsidR="00D729FB" w:rsidRDefault="00D729FB">
      <w:pPr>
        <w:rPr>
          <w:rFonts w:ascii="Ubuntu" w:eastAsia="Ubuntu" w:hAnsi="Ubuntu" w:cs="Ubuntu"/>
          <w:sz w:val="16"/>
          <w:szCs w:val="16"/>
        </w:rPr>
      </w:pPr>
    </w:p>
    <w:p w14:paraId="51C06EEB" w14:textId="77777777" w:rsidR="00D729FB" w:rsidRDefault="00000000">
      <w:pPr>
        <w:numPr>
          <w:ilvl w:val="1"/>
          <w:numId w:val="5"/>
        </w:numPr>
        <w:rPr>
          <w:rFonts w:ascii="Ubuntu" w:eastAsia="Ubuntu" w:hAnsi="Ubuntu" w:cs="Ubuntu"/>
          <w:sz w:val="24"/>
          <w:szCs w:val="24"/>
        </w:rPr>
      </w:pPr>
      <w:r>
        <w:rPr>
          <w:rFonts w:ascii="Ubuntu" w:eastAsia="Ubuntu" w:hAnsi="Ubuntu" w:cs="Ubuntu"/>
          <w:b/>
          <w:sz w:val="24"/>
          <w:szCs w:val="24"/>
        </w:rPr>
        <w:t>Impairment</w:t>
      </w:r>
      <w:r>
        <w:rPr>
          <w:rFonts w:ascii="Ubuntu" w:eastAsia="Ubuntu" w:hAnsi="Ubuntu" w:cs="Ubuntu"/>
          <w:sz w:val="24"/>
          <w:szCs w:val="24"/>
        </w:rPr>
        <w:t>: a medical term describing a loss of structure or function in someone’s mind or body.</w:t>
      </w:r>
    </w:p>
    <w:p w14:paraId="5E6C1405" w14:textId="77777777" w:rsidR="00D729FB" w:rsidRDefault="00D729FB">
      <w:pPr>
        <w:rPr>
          <w:rFonts w:ascii="Ubuntu" w:eastAsia="Ubuntu" w:hAnsi="Ubuntu" w:cs="Ubuntu"/>
          <w:sz w:val="16"/>
          <w:szCs w:val="16"/>
        </w:rPr>
      </w:pPr>
    </w:p>
    <w:p w14:paraId="7348FE2C" w14:textId="77777777" w:rsidR="00D729FB" w:rsidRDefault="00000000">
      <w:pPr>
        <w:numPr>
          <w:ilvl w:val="1"/>
          <w:numId w:val="5"/>
        </w:numPr>
        <w:rPr>
          <w:rFonts w:ascii="Ubuntu" w:eastAsia="Ubuntu" w:hAnsi="Ubuntu" w:cs="Ubuntu"/>
          <w:sz w:val="24"/>
          <w:szCs w:val="24"/>
        </w:rPr>
      </w:pPr>
      <w:r>
        <w:rPr>
          <w:rFonts w:ascii="Ubuntu" w:eastAsia="Ubuntu" w:hAnsi="Ubuntu" w:cs="Ubuntu"/>
          <w:b/>
          <w:sz w:val="24"/>
          <w:szCs w:val="24"/>
        </w:rPr>
        <w:t>Disability</w:t>
      </w:r>
      <w:r>
        <w:rPr>
          <w:rFonts w:ascii="Ubuntu" w:eastAsia="Ubuntu" w:hAnsi="Ubuntu" w:cs="Ubuntu"/>
          <w:sz w:val="24"/>
          <w:szCs w:val="24"/>
        </w:rPr>
        <w:t>: the loss or limitation of opportunities to participate in society equally due to social and environmental barriers.”</w:t>
      </w:r>
    </w:p>
    <w:p w14:paraId="524BCF93" w14:textId="77777777" w:rsidR="00D729FB" w:rsidRDefault="00D729FB">
      <w:pPr>
        <w:rPr>
          <w:rFonts w:ascii="Ubuntu" w:eastAsia="Ubuntu" w:hAnsi="Ubuntu" w:cs="Ubuntu"/>
          <w:sz w:val="24"/>
          <w:szCs w:val="24"/>
        </w:rPr>
      </w:pPr>
    </w:p>
    <w:p w14:paraId="41672254"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“In this model, the problem is not within an individual person, but rather within an inaccessible environment or society. The solution is to create more inclusive, accessible systems and environments.”</w:t>
      </w:r>
    </w:p>
    <w:p w14:paraId="2C9CC7E2" w14:textId="77777777" w:rsidR="00D729FB" w:rsidRDefault="00D729FB">
      <w:pPr>
        <w:ind w:left="720"/>
        <w:rPr>
          <w:rFonts w:ascii="Ubuntu" w:eastAsia="Ubuntu" w:hAnsi="Ubuntu" w:cs="Ubuntu"/>
          <w:sz w:val="24"/>
          <w:szCs w:val="24"/>
        </w:rPr>
      </w:pPr>
    </w:p>
    <w:p w14:paraId="15ACFB00"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“Many </w:t>
      </w:r>
      <w:r>
        <w:rPr>
          <w:rFonts w:ascii="Ubuntu" w:eastAsia="Ubuntu" w:hAnsi="Ubuntu" w:cs="Ubuntu"/>
          <w:b/>
          <w:sz w:val="24"/>
          <w:szCs w:val="24"/>
        </w:rPr>
        <w:t xml:space="preserve">disability scholars, activists, and self-advocates </w:t>
      </w:r>
      <w:r>
        <w:rPr>
          <w:rFonts w:ascii="Ubuntu" w:eastAsia="Ubuntu" w:hAnsi="Ubuntu" w:cs="Ubuntu"/>
          <w:sz w:val="24"/>
          <w:szCs w:val="24"/>
        </w:rPr>
        <w:t>are critical of the medical model of disability. They say that the social model is a better reflection of their own experience.”</w:t>
      </w:r>
    </w:p>
    <w:p w14:paraId="2825F6EF" w14:textId="77777777" w:rsidR="00D729FB" w:rsidRDefault="00D729FB">
      <w:pPr>
        <w:rPr>
          <w:rFonts w:ascii="Ubuntu" w:eastAsia="Ubuntu" w:hAnsi="Ubuntu" w:cs="Ubuntu"/>
          <w:sz w:val="24"/>
          <w:szCs w:val="24"/>
        </w:rPr>
      </w:pPr>
    </w:p>
    <w:p w14:paraId="537EF0AF" w14:textId="77777777" w:rsidR="00D729FB" w:rsidRDefault="00D729FB">
      <w:pPr>
        <w:rPr>
          <w:rFonts w:ascii="Ubuntu" w:eastAsia="Ubuntu" w:hAnsi="Ubuntu" w:cs="Ubuntu"/>
          <w:sz w:val="24"/>
          <w:szCs w:val="24"/>
        </w:rPr>
      </w:pPr>
    </w:p>
    <w:p w14:paraId="47E45CD0" w14:textId="77777777" w:rsidR="00D729FB" w:rsidRDefault="00000000">
      <w:pPr>
        <w:rPr>
          <w:rFonts w:ascii="Ubuntu" w:eastAsia="Ubuntu" w:hAnsi="Ubuntu" w:cs="Ubuntu"/>
          <w:b/>
          <w:sz w:val="26"/>
          <w:szCs w:val="26"/>
        </w:rPr>
      </w:pPr>
      <w:r>
        <w:rPr>
          <w:rFonts w:ascii="Ubuntu" w:eastAsia="Ubuntu" w:hAnsi="Ubuntu" w:cs="Ubuntu"/>
          <w:b/>
          <w:sz w:val="26"/>
          <w:szCs w:val="26"/>
        </w:rPr>
        <w:t>TIPS + INSTRUCTIONS</w:t>
      </w:r>
    </w:p>
    <w:p w14:paraId="1EC97F57" w14:textId="77777777" w:rsidR="00D729FB" w:rsidRDefault="00D729FB">
      <w:pPr>
        <w:rPr>
          <w:rFonts w:ascii="Ubuntu" w:eastAsia="Ubuntu" w:hAnsi="Ubuntu" w:cs="Ubuntu"/>
          <w:b/>
          <w:sz w:val="24"/>
          <w:szCs w:val="24"/>
        </w:rPr>
      </w:pPr>
    </w:p>
    <w:p w14:paraId="3326F609"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rPr>
        <w:t>[If you are familiar with other disability models (e.g., the Moral Model), you can feel free to expand on this topic to give participants more context for how society changes and how that affects the lived experience of people with disabilities.]</w:t>
      </w:r>
    </w:p>
    <w:p w14:paraId="78B99168" w14:textId="77777777" w:rsidR="00D729FB" w:rsidRDefault="00D729FB">
      <w:pPr>
        <w:ind w:left="720"/>
        <w:rPr>
          <w:rFonts w:ascii="Ubuntu" w:eastAsia="Ubuntu" w:hAnsi="Ubuntu" w:cs="Ubuntu"/>
          <w:sz w:val="24"/>
          <w:szCs w:val="24"/>
        </w:rPr>
      </w:pPr>
    </w:p>
    <w:p w14:paraId="020C3055"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rPr>
        <w:t>[If you do a deeper dive here, be conscious of the clock. It’s easy to burn a lot of time once we start telling stories.]</w:t>
      </w:r>
    </w:p>
    <w:p w14:paraId="28A6CF93" w14:textId="77777777" w:rsidR="00D729FB" w:rsidRDefault="00000000">
      <w:pPr>
        <w:rPr>
          <w:rFonts w:ascii="Ubuntu" w:eastAsia="Ubuntu" w:hAnsi="Ubuntu" w:cs="Ubuntu"/>
          <w:sz w:val="24"/>
          <w:szCs w:val="24"/>
        </w:rPr>
      </w:pPr>
      <w:r>
        <w:br w:type="page"/>
      </w:r>
    </w:p>
    <w:p w14:paraId="2275F1B4"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EBE4676" wp14:editId="04A1EE78">
            <wp:extent cx="3662363" cy="2060079"/>
            <wp:effectExtent l="12700" t="12700" r="12700" b="1270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t="190" b="190"/>
                    <a:stretch>
                      <a:fillRect/>
                    </a:stretch>
                  </pic:blipFill>
                  <pic:spPr>
                    <a:xfrm>
                      <a:off x="0" y="0"/>
                      <a:ext cx="3662363" cy="2060079"/>
                    </a:xfrm>
                    <a:prstGeom prst="rect">
                      <a:avLst/>
                    </a:prstGeom>
                    <a:ln w="12700">
                      <a:solidFill>
                        <a:srgbClr val="000000"/>
                      </a:solidFill>
                      <a:prstDash val="solid"/>
                    </a:ln>
                  </pic:spPr>
                </pic:pic>
              </a:graphicData>
            </a:graphic>
          </wp:inline>
        </w:drawing>
      </w:r>
    </w:p>
    <w:p w14:paraId="21C652D2" w14:textId="77777777" w:rsidR="00D729FB" w:rsidRDefault="00D729FB">
      <w:pPr>
        <w:rPr>
          <w:rFonts w:ascii="Ubuntu" w:eastAsia="Ubuntu" w:hAnsi="Ubuntu" w:cs="Ubuntu"/>
          <w:sz w:val="24"/>
          <w:szCs w:val="24"/>
        </w:rPr>
      </w:pPr>
    </w:p>
    <w:p w14:paraId="50640041"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276A9FC5" w14:textId="77777777" w:rsidR="00D729FB" w:rsidRDefault="00D729FB">
      <w:pPr>
        <w:ind w:left="720"/>
        <w:rPr>
          <w:rFonts w:ascii="Ubuntu" w:eastAsia="Ubuntu" w:hAnsi="Ubuntu" w:cs="Ubuntu"/>
          <w:sz w:val="24"/>
          <w:szCs w:val="24"/>
        </w:rPr>
      </w:pPr>
    </w:p>
    <w:p w14:paraId="40802075"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w:t>
      </w:r>
      <w:r>
        <w:rPr>
          <w:rFonts w:ascii="Ubuntu" w:eastAsia="Ubuntu" w:hAnsi="Ubuntu" w:cs="Ubuntu"/>
          <w:b/>
          <w:sz w:val="24"/>
          <w:szCs w:val="24"/>
        </w:rPr>
        <w:t xml:space="preserve">The curb-cut effect </w:t>
      </w:r>
      <w:r>
        <w:rPr>
          <w:rFonts w:ascii="Ubuntu" w:eastAsia="Ubuntu" w:hAnsi="Ubuntu" w:cs="Ubuntu"/>
          <w:sz w:val="24"/>
          <w:szCs w:val="24"/>
        </w:rPr>
        <w:t>states that when you design systems and environments for people with disabilities, you make things better and more accessible for everyone.”</w:t>
      </w:r>
    </w:p>
    <w:p w14:paraId="0E6A04D2" w14:textId="77777777" w:rsidR="00D729FB" w:rsidRDefault="00D729FB">
      <w:pPr>
        <w:ind w:left="720"/>
        <w:rPr>
          <w:rFonts w:ascii="Ubuntu" w:eastAsia="Ubuntu" w:hAnsi="Ubuntu" w:cs="Ubuntu"/>
          <w:sz w:val="24"/>
          <w:szCs w:val="24"/>
        </w:rPr>
      </w:pPr>
    </w:p>
    <w:p w14:paraId="14479760"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“Small ramps cut into sidewalk curbs were originally designed to allow wheelchair users to move freely through city streets. Once curb cuts became more widely implemented, people quickly realized that the curb cuts benefited not just wheelchair users, but parents pushing children in strollers, travelers wheeling suitcases, delivery people using handcarts, anyone using a mobility aid, bicyclists, skateboarders, and more. Everyone benefits from a more accessible built environment.”</w:t>
      </w:r>
    </w:p>
    <w:p w14:paraId="1987025D" w14:textId="77777777" w:rsidR="00D729FB" w:rsidRDefault="00D729FB">
      <w:pPr>
        <w:ind w:left="720"/>
        <w:rPr>
          <w:rFonts w:ascii="Ubuntu" w:eastAsia="Ubuntu" w:hAnsi="Ubuntu" w:cs="Ubuntu"/>
          <w:sz w:val="24"/>
          <w:szCs w:val="24"/>
        </w:rPr>
      </w:pPr>
    </w:p>
    <w:p w14:paraId="6B725E02"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“You can look deeper into this in your own time if you’d like – the disability justice movement bloomed in the 1970s, notably in Berkeley, California, and Denver, Colorado. There’s some really cool stories about wheelchair users smashing up curbs with sledge hammers when city officials refused to make accessibility a priority. You can watch a great documentary called “The Gang of 19” about the struggle to get an accessible bus fleet in Denver – you can find it on YouTube. Again, it’s called ‘The Gang of 19.’ We don’t have time today to do as deep a dive as I would like, but if you have the time and interest to dig into this history later I think you’ll be happy you did. Watching that documentary could be a cool activity to do together with the person you help care for.”</w:t>
      </w:r>
    </w:p>
    <w:p w14:paraId="1D8D63B9" w14:textId="77777777" w:rsidR="00D729FB" w:rsidRDefault="00D729FB">
      <w:pPr>
        <w:ind w:left="720"/>
        <w:rPr>
          <w:rFonts w:ascii="Ubuntu" w:eastAsia="Ubuntu" w:hAnsi="Ubuntu" w:cs="Ubuntu"/>
          <w:sz w:val="24"/>
          <w:szCs w:val="24"/>
        </w:rPr>
      </w:pPr>
    </w:p>
    <w:p w14:paraId="54376063"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“Before we move on, I just want to lift up one more example of inclusive design benefiting everyone. Closed-captioning is a great example of this, right? Closed-captioning is visual text representing any spoken dialogue, music, or sounds on TV and videos. It was invented as an accommodation for people who </w:t>
      </w:r>
      <w:r>
        <w:rPr>
          <w:rFonts w:ascii="Ubuntu" w:eastAsia="Ubuntu" w:hAnsi="Ubuntu" w:cs="Ubuntu"/>
          <w:sz w:val="24"/>
          <w:szCs w:val="24"/>
        </w:rPr>
        <w:lastRenderedPageBreak/>
        <w:t>are deaf, to help make sure they could stay informed and follow stories on TV. But let me ask – how many of you watch your Netflix and Hulu shows with captioning turned on? I do! Closed-captioning or subtitling has become a standard practice for all kinds of people, many of whom are not deaf. Okay… moving on.”</w:t>
      </w:r>
    </w:p>
    <w:p w14:paraId="6B7987EF" w14:textId="77777777" w:rsidR="00D729FB" w:rsidRDefault="00D729FB">
      <w:pPr>
        <w:rPr>
          <w:rFonts w:ascii="Ubuntu" w:eastAsia="Ubuntu" w:hAnsi="Ubuntu" w:cs="Ubuntu"/>
          <w:sz w:val="24"/>
          <w:szCs w:val="24"/>
        </w:rPr>
      </w:pPr>
    </w:p>
    <w:p w14:paraId="3060D117" w14:textId="77777777" w:rsidR="00D729FB" w:rsidRDefault="00D729FB">
      <w:pPr>
        <w:rPr>
          <w:rFonts w:ascii="Ubuntu" w:eastAsia="Ubuntu" w:hAnsi="Ubuntu" w:cs="Ubuntu"/>
          <w:sz w:val="24"/>
          <w:szCs w:val="24"/>
        </w:rPr>
      </w:pPr>
    </w:p>
    <w:p w14:paraId="0D421D2D" w14:textId="77777777" w:rsidR="00D729FB" w:rsidRDefault="00000000">
      <w:pPr>
        <w:rPr>
          <w:rFonts w:ascii="Ubuntu" w:eastAsia="Ubuntu" w:hAnsi="Ubuntu" w:cs="Ubuntu"/>
          <w:b/>
          <w:sz w:val="26"/>
          <w:szCs w:val="26"/>
        </w:rPr>
      </w:pPr>
      <w:r>
        <w:rPr>
          <w:rFonts w:ascii="Ubuntu" w:eastAsia="Ubuntu" w:hAnsi="Ubuntu" w:cs="Ubuntu"/>
          <w:b/>
          <w:sz w:val="26"/>
          <w:szCs w:val="26"/>
        </w:rPr>
        <w:t>TIPS + INSTRUCTIONS</w:t>
      </w:r>
    </w:p>
    <w:p w14:paraId="3C65F534" w14:textId="77777777" w:rsidR="00D729FB" w:rsidRDefault="00D729FB">
      <w:pPr>
        <w:rPr>
          <w:rFonts w:ascii="Ubuntu" w:eastAsia="Ubuntu" w:hAnsi="Ubuntu" w:cs="Ubuntu"/>
          <w:b/>
          <w:sz w:val="24"/>
          <w:szCs w:val="24"/>
        </w:rPr>
      </w:pPr>
    </w:p>
    <w:p w14:paraId="2E7CAC06"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rPr>
        <w:t>[Feel free to expand on the disability history of curb cuts, or you can shorten this section if you’re running low on time.]</w:t>
      </w:r>
    </w:p>
    <w:p w14:paraId="7FE03DBD" w14:textId="77777777" w:rsidR="00D729FB" w:rsidRDefault="00000000">
      <w:pPr>
        <w:rPr>
          <w:rFonts w:ascii="Ubuntu" w:eastAsia="Ubuntu" w:hAnsi="Ubuntu" w:cs="Ubuntu"/>
          <w:sz w:val="24"/>
          <w:szCs w:val="24"/>
        </w:rPr>
      </w:pPr>
      <w:r>
        <w:br w:type="page"/>
      </w:r>
    </w:p>
    <w:p w14:paraId="58AD7A83"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3461DA7" wp14:editId="43EC6204">
            <wp:extent cx="3614738" cy="2021704"/>
            <wp:effectExtent l="12700" t="12700" r="12700" b="12700"/>
            <wp:docPr id="1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t="293" b="293"/>
                    <a:stretch>
                      <a:fillRect/>
                    </a:stretch>
                  </pic:blipFill>
                  <pic:spPr>
                    <a:xfrm>
                      <a:off x="0" y="0"/>
                      <a:ext cx="3614738" cy="2021704"/>
                    </a:xfrm>
                    <a:prstGeom prst="rect">
                      <a:avLst/>
                    </a:prstGeom>
                    <a:ln w="12700">
                      <a:solidFill>
                        <a:srgbClr val="000000"/>
                      </a:solidFill>
                      <a:prstDash val="solid"/>
                    </a:ln>
                  </pic:spPr>
                </pic:pic>
              </a:graphicData>
            </a:graphic>
          </wp:inline>
        </w:drawing>
      </w:r>
    </w:p>
    <w:p w14:paraId="1241E15D" w14:textId="77777777" w:rsidR="00D729FB" w:rsidRDefault="00D729FB">
      <w:pPr>
        <w:rPr>
          <w:rFonts w:ascii="Ubuntu" w:eastAsia="Ubuntu" w:hAnsi="Ubuntu" w:cs="Ubuntu"/>
          <w:sz w:val="24"/>
          <w:szCs w:val="24"/>
        </w:rPr>
      </w:pPr>
    </w:p>
    <w:p w14:paraId="046F643C"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40651528" w14:textId="77777777" w:rsidR="00D729FB" w:rsidRDefault="00D729FB">
      <w:pPr>
        <w:ind w:left="720"/>
        <w:rPr>
          <w:rFonts w:ascii="Ubuntu" w:eastAsia="Ubuntu" w:hAnsi="Ubuntu" w:cs="Ubuntu"/>
          <w:sz w:val="24"/>
          <w:szCs w:val="24"/>
        </w:rPr>
      </w:pPr>
    </w:p>
    <w:p w14:paraId="00E984B0"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“We’re going to start this page off with a really heartbreaking statistic to illustrate the severity of the problem that people with IDD face when they are trying to get healthcare services. It’s that people with IDD are </w:t>
      </w:r>
      <w:r>
        <w:rPr>
          <w:rFonts w:ascii="Ubuntu" w:eastAsia="Ubuntu" w:hAnsi="Ubuntu" w:cs="Ubuntu"/>
          <w:b/>
          <w:sz w:val="24"/>
          <w:szCs w:val="24"/>
        </w:rPr>
        <w:t>six times</w:t>
      </w:r>
      <w:r>
        <w:rPr>
          <w:rFonts w:ascii="Ubuntu" w:eastAsia="Ubuntu" w:hAnsi="Ubuntu" w:cs="Ubuntu"/>
          <w:sz w:val="24"/>
          <w:szCs w:val="24"/>
        </w:rPr>
        <w:t xml:space="preserve"> more likely to die from </w:t>
      </w:r>
      <w:r>
        <w:rPr>
          <w:rFonts w:ascii="Ubuntu" w:eastAsia="Ubuntu" w:hAnsi="Ubuntu" w:cs="Ubuntu"/>
          <w:b/>
          <w:sz w:val="24"/>
          <w:szCs w:val="24"/>
        </w:rPr>
        <w:t>preventable</w:t>
      </w:r>
      <w:r>
        <w:rPr>
          <w:rFonts w:ascii="Ubuntu" w:eastAsia="Ubuntu" w:hAnsi="Ubuntu" w:cs="Ubuntu"/>
          <w:sz w:val="24"/>
          <w:szCs w:val="24"/>
        </w:rPr>
        <w:t xml:space="preserve"> health conditions than the general population. That's a massive disparity, and Special Olympics and other organizations working all over the world are committed to bringing that number down.”</w:t>
      </w:r>
    </w:p>
    <w:p w14:paraId="19940FA8" w14:textId="77777777" w:rsidR="00D729FB" w:rsidRDefault="00D729FB">
      <w:pPr>
        <w:ind w:left="720"/>
        <w:rPr>
          <w:rFonts w:ascii="Ubuntu" w:eastAsia="Ubuntu" w:hAnsi="Ubuntu" w:cs="Ubuntu"/>
          <w:sz w:val="24"/>
          <w:szCs w:val="24"/>
        </w:rPr>
      </w:pPr>
    </w:p>
    <w:p w14:paraId="602970F4"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“That’s part of why we’re here, doing this work: we want to prepare ourselves to use the health system so we can do everything in our power to get good care. We also want the medical community to change, right? Yes! The culture is changing, and a lot of health institutions are starting to recognize the severity of this problem. We’re seeing a rise in disability trainings and other initiatives, but that type of change can be slow, so we have to stay vigilant in the meantime.”</w:t>
      </w:r>
    </w:p>
    <w:p w14:paraId="30DF2C93" w14:textId="77777777" w:rsidR="00D729FB" w:rsidRDefault="00D729FB">
      <w:pPr>
        <w:ind w:left="720"/>
        <w:rPr>
          <w:rFonts w:ascii="Ubuntu" w:eastAsia="Ubuntu" w:hAnsi="Ubuntu" w:cs="Ubuntu"/>
          <w:sz w:val="24"/>
          <w:szCs w:val="24"/>
        </w:rPr>
      </w:pPr>
    </w:p>
    <w:p w14:paraId="7CBDE328" w14:textId="77777777" w:rsidR="00D729FB" w:rsidRDefault="00000000">
      <w:pPr>
        <w:numPr>
          <w:ilvl w:val="0"/>
          <w:numId w:val="5"/>
        </w:numPr>
        <w:ind w:right="-90"/>
        <w:rPr>
          <w:rFonts w:ascii="Ubuntu" w:eastAsia="Ubuntu" w:hAnsi="Ubuntu" w:cs="Ubuntu"/>
          <w:sz w:val="24"/>
          <w:szCs w:val="24"/>
        </w:rPr>
      </w:pPr>
      <w:r>
        <w:rPr>
          <w:rFonts w:ascii="Ubuntu" w:eastAsia="Ubuntu" w:hAnsi="Ubuntu" w:cs="Ubuntu"/>
          <w:sz w:val="24"/>
          <w:szCs w:val="24"/>
        </w:rPr>
        <w:t>“One issue that can sometimes make it difficult to get good care is an issue called ‘diagnostic overshadowing.’ This is when a healthcare professional assumes that a patient's complaint is due to their disability, rather than fully exploring the cause of the patient's symptoms. This approach – even when it’s unintentional – can lead to delays in or lack of treatment.”</w:t>
      </w:r>
    </w:p>
    <w:p w14:paraId="1BC07AFB" w14:textId="77777777" w:rsidR="00D729FB" w:rsidRDefault="00D729FB">
      <w:pPr>
        <w:ind w:left="720" w:right="-90"/>
        <w:rPr>
          <w:rFonts w:ascii="Ubuntu" w:eastAsia="Ubuntu" w:hAnsi="Ubuntu" w:cs="Ubuntu"/>
          <w:sz w:val="24"/>
          <w:szCs w:val="24"/>
        </w:rPr>
      </w:pPr>
    </w:p>
    <w:p w14:paraId="423AB5FE" w14:textId="77777777" w:rsidR="00D729FB" w:rsidRDefault="00000000">
      <w:pPr>
        <w:numPr>
          <w:ilvl w:val="0"/>
          <w:numId w:val="5"/>
        </w:numPr>
        <w:ind w:right="-90"/>
        <w:rPr>
          <w:rFonts w:ascii="Ubuntu" w:eastAsia="Ubuntu" w:hAnsi="Ubuntu" w:cs="Ubuntu"/>
          <w:sz w:val="24"/>
          <w:szCs w:val="24"/>
        </w:rPr>
      </w:pPr>
      <w:r>
        <w:rPr>
          <w:rFonts w:ascii="Ubuntu" w:eastAsia="Ubuntu" w:hAnsi="Ubuntu" w:cs="Ubuntu"/>
          <w:sz w:val="24"/>
          <w:szCs w:val="24"/>
        </w:rPr>
        <w:t xml:space="preserve">“So, as an extreme example, let’s say you notice some new behaviors in your child or loved one, and your kid doesn’t use words to communicate but mostly gestures and body language. Lately you notice they’ve been more short-tempered or even aggressive with you, which maybe is something you thought they had grown out of. You also observe them clutching at their stomach, so you know that something is off. You know your kid. So you go to the doctor </w:t>
      </w:r>
      <w:r>
        <w:rPr>
          <w:rFonts w:ascii="Ubuntu" w:eastAsia="Ubuntu" w:hAnsi="Ubuntu" w:cs="Ubuntu"/>
          <w:sz w:val="24"/>
          <w:szCs w:val="24"/>
        </w:rPr>
        <w:lastRenderedPageBreak/>
        <w:t>together, and you describe the signs and symptoms you’ve observed, and the doctor is like, ‘oh this is typical of autism. This is probably just a new behavior, maybe due to adolescence. Nothing to worry about.’”</w:t>
      </w:r>
    </w:p>
    <w:p w14:paraId="61649DB3" w14:textId="77777777" w:rsidR="00D729FB" w:rsidRDefault="00D729FB">
      <w:pPr>
        <w:ind w:left="720" w:right="-90"/>
        <w:rPr>
          <w:rFonts w:ascii="Ubuntu" w:eastAsia="Ubuntu" w:hAnsi="Ubuntu" w:cs="Ubuntu"/>
          <w:sz w:val="24"/>
          <w:szCs w:val="24"/>
        </w:rPr>
      </w:pPr>
    </w:p>
    <w:p w14:paraId="6C02C05B" w14:textId="77777777" w:rsidR="00D729FB" w:rsidRDefault="00000000">
      <w:pPr>
        <w:numPr>
          <w:ilvl w:val="0"/>
          <w:numId w:val="5"/>
        </w:numPr>
        <w:ind w:right="-90"/>
        <w:rPr>
          <w:rFonts w:ascii="Ubuntu" w:eastAsia="Ubuntu" w:hAnsi="Ubuntu" w:cs="Ubuntu"/>
          <w:sz w:val="24"/>
          <w:szCs w:val="24"/>
        </w:rPr>
      </w:pPr>
      <w:r>
        <w:rPr>
          <w:rFonts w:ascii="Ubuntu" w:eastAsia="Ubuntu" w:hAnsi="Ubuntu" w:cs="Ubuntu"/>
          <w:sz w:val="24"/>
          <w:szCs w:val="24"/>
        </w:rPr>
        <w:t>“Now, I’m going to assume that most of the time providers have good intentions and believe what they’re saying. But we live in a culture where it’s kind of an unspoken given that the doctor is always right. But when it comes to people with IDD, that’s not necessarily the case. There just isn’t enough training in medical environments or enough exposure to people with different medical, social, and behavioral needs for that to be true. Medical professionals miss things. It happens. So while we can’t control every aspect of the world, we can know that diagnostic overshadowing is an issue, and we can trust ourselves when we feel like something is wrong. We can advocate to be heard.”</w:t>
      </w:r>
    </w:p>
    <w:p w14:paraId="409A4537" w14:textId="77777777" w:rsidR="00D729FB" w:rsidRDefault="00D729FB">
      <w:pPr>
        <w:ind w:left="720" w:right="-90"/>
        <w:rPr>
          <w:rFonts w:ascii="Ubuntu" w:eastAsia="Ubuntu" w:hAnsi="Ubuntu" w:cs="Ubuntu"/>
          <w:sz w:val="24"/>
          <w:szCs w:val="24"/>
        </w:rPr>
      </w:pPr>
    </w:p>
    <w:p w14:paraId="795E2705" w14:textId="77777777" w:rsidR="00D729FB" w:rsidRDefault="00000000">
      <w:pPr>
        <w:numPr>
          <w:ilvl w:val="0"/>
          <w:numId w:val="5"/>
        </w:numPr>
        <w:ind w:right="-90"/>
        <w:rPr>
          <w:rFonts w:ascii="Ubuntu" w:eastAsia="Ubuntu" w:hAnsi="Ubuntu" w:cs="Ubuntu"/>
          <w:sz w:val="24"/>
          <w:szCs w:val="24"/>
        </w:rPr>
      </w:pPr>
      <w:r>
        <w:rPr>
          <w:rFonts w:ascii="Ubuntu" w:eastAsia="Ubuntu" w:hAnsi="Ubuntu" w:cs="Ubuntu"/>
          <w:sz w:val="24"/>
          <w:szCs w:val="24"/>
        </w:rPr>
        <w:t>“This next example on the slide is about transition age, or the ‘cliff’ as we sometimes call it, when someone with IDD transitions from youth to adult services. In healthcare, there’s a transition at that same time. People typically transition from pediatrics to an adult healthcare model between the ages of 18-21. Well, some of you may know that for people with IDD, this transition can be extremely difficult. We’ve heard from caregivers that it can be hard to find adult providers who are trained to provide appropriate care to people with IDD, and so some adults with IDD end up staying with their pediatrician for years into their adulthood, which can have its own challenges.”</w:t>
      </w:r>
    </w:p>
    <w:p w14:paraId="2C0BD511" w14:textId="77777777" w:rsidR="00D729FB" w:rsidRDefault="00D729FB">
      <w:pPr>
        <w:ind w:left="720" w:right="-90"/>
        <w:rPr>
          <w:rFonts w:ascii="Ubuntu" w:eastAsia="Ubuntu" w:hAnsi="Ubuntu" w:cs="Ubuntu"/>
          <w:sz w:val="24"/>
          <w:szCs w:val="24"/>
        </w:rPr>
      </w:pPr>
    </w:p>
    <w:p w14:paraId="5CF9B687" w14:textId="77777777" w:rsidR="00D729FB" w:rsidRDefault="00000000">
      <w:pPr>
        <w:numPr>
          <w:ilvl w:val="0"/>
          <w:numId w:val="5"/>
        </w:numPr>
        <w:ind w:right="-90"/>
        <w:rPr>
          <w:rFonts w:ascii="Ubuntu" w:eastAsia="Ubuntu" w:hAnsi="Ubuntu" w:cs="Ubuntu"/>
          <w:sz w:val="24"/>
          <w:szCs w:val="24"/>
        </w:rPr>
      </w:pPr>
      <w:r>
        <w:rPr>
          <w:rFonts w:ascii="Ubuntu" w:eastAsia="Ubuntu" w:hAnsi="Ubuntu" w:cs="Ubuntu"/>
          <w:sz w:val="24"/>
          <w:szCs w:val="24"/>
        </w:rPr>
        <w:t>“During this transition youth may also lose access to occupational, physical, and speech therapies, medical equipment, and other services that were covered by insurance or provided in schools.”</w:t>
      </w:r>
    </w:p>
    <w:p w14:paraId="72DC5293" w14:textId="77777777" w:rsidR="00D729FB" w:rsidRDefault="00D729FB">
      <w:pPr>
        <w:ind w:left="720" w:right="-90"/>
        <w:rPr>
          <w:rFonts w:ascii="Ubuntu" w:eastAsia="Ubuntu" w:hAnsi="Ubuntu" w:cs="Ubuntu"/>
          <w:sz w:val="24"/>
          <w:szCs w:val="24"/>
        </w:rPr>
      </w:pPr>
    </w:p>
    <w:p w14:paraId="0958C312"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“There is some good news, not to worry! People all over the world are advocating for better treatment and care on an individual and systemic level. Consistent pressure from the disability community, new funding sources and research, and a growing movement toward inclusion are all factors indicating a brighter future for people with IDD.”</w:t>
      </w:r>
    </w:p>
    <w:p w14:paraId="2D405225" w14:textId="77777777" w:rsidR="00D729FB" w:rsidRDefault="00D729FB">
      <w:pPr>
        <w:ind w:left="720"/>
        <w:rPr>
          <w:rFonts w:ascii="Ubuntu" w:eastAsia="Ubuntu" w:hAnsi="Ubuntu" w:cs="Ubuntu"/>
          <w:sz w:val="24"/>
          <w:szCs w:val="24"/>
        </w:rPr>
      </w:pPr>
    </w:p>
    <w:p w14:paraId="179C2FA8"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“But in the meantime, we want to be prepared, we want to talk to other people in the community, we want to share resources, and we want to do what is in our control, just for today.”</w:t>
      </w:r>
    </w:p>
    <w:p w14:paraId="5DDD0E2E" w14:textId="77777777" w:rsidR="00D729FB" w:rsidRDefault="00D729FB">
      <w:pPr>
        <w:rPr>
          <w:rFonts w:ascii="Ubuntu" w:eastAsia="Ubuntu" w:hAnsi="Ubuntu" w:cs="Ubuntu"/>
          <w:sz w:val="24"/>
          <w:szCs w:val="24"/>
        </w:rPr>
      </w:pPr>
    </w:p>
    <w:p w14:paraId="0475E5DD" w14:textId="77777777" w:rsidR="00D729FB" w:rsidRDefault="00D729FB">
      <w:pPr>
        <w:rPr>
          <w:rFonts w:ascii="Ubuntu" w:eastAsia="Ubuntu" w:hAnsi="Ubuntu" w:cs="Ubuntu"/>
          <w:sz w:val="24"/>
          <w:szCs w:val="24"/>
        </w:rPr>
      </w:pPr>
    </w:p>
    <w:p w14:paraId="39FFF905" w14:textId="77777777" w:rsidR="00D729FB" w:rsidRDefault="00D729FB">
      <w:pPr>
        <w:rPr>
          <w:rFonts w:ascii="Ubuntu" w:eastAsia="Ubuntu" w:hAnsi="Ubuntu" w:cs="Ubuntu"/>
          <w:b/>
          <w:sz w:val="26"/>
          <w:szCs w:val="26"/>
        </w:rPr>
      </w:pPr>
    </w:p>
    <w:p w14:paraId="2C011553" w14:textId="77777777" w:rsidR="00D729FB" w:rsidRDefault="00000000">
      <w:pPr>
        <w:rPr>
          <w:rFonts w:ascii="Ubuntu" w:eastAsia="Ubuntu" w:hAnsi="Ubuntu" w:cs="Ubuntu"/>
          <w:b/>
          <w:sz w:val="26"/>
          <w:szCs w:val="26"/>
        </w:rPr>
      </w:pPr>
      <w:r>
        <w:rPr>
          <w:rFonts w:ascii="Ubuntu" w:eastAsia="Ubuntu" w:hAnsi="Ubuntu" w:cs="Ubuntu"/>
          <w:b/>
          <w:sz w:val="26"/>
          <w:szCs w:val="26"/>
        </w:rPr>
        <w:lastRenderedPageBreak/>
        <w:t>TIPS + INSTRUCTIONS</w:t>
      </w:r>
    </w:p>
    <w:p w14:paraId="409BE932" w14:textId="77777777" w:rsidR="00D729FB" w:rsidRDefault="00D729FB">
      <w:pPr>
        <w:rPr>
          <w:rFonts w:ascii="Ubuntu" w:eastAsia="Ubuntu" w:hAnsi="Ubuntu" w:cs="Ubuntu"/>
          <w:b/>
          <w:sz w:val="24"/>
          <w:szCs w:val="24"/>
        </w:rPr>
      </w:pPr>
    </w:p>
    <w:p w14:paraId="384DE70D"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rPr>
        <w:t>[Take notice of the age of the carers in the room. If you have lots of parents of younger children, it might change the types of examples you give to illustrate diagnostic overshadowing. If you have older parents with adult children, they are familiar with the transition experience. It could be good to ask one of the parents to share about their own experience to the rest of the group.]</w:t>
      </w:r>
    </w:p>
    <w:p w14:paraId="1FA5A6EE" w14:textId="77777777" w:rsidR="00D729FB" w:rsidRDefault="00000000">
      <w:pPr>
        <w:ind w:left="720"/>
        <w:rPr>
          <w:rFonts w:ascii="Ubuntu" w:eastAsia="Ubuntu" w:hAnsi="Ubuntu" w:cs="Ubuntu"/>
          <w:sz w:val="24"/>
          <w:szCs w:val="24"/>
        </w:rPr>
      </w:pPr>
      <w:r>
        <w:br w:type="page"/>
      </w:r>
    </w:p>
    <w:p w14:paraId="3101BDB2" w14:textId="77777777" w:rsidR="00D729FB" w:rsidRDefault="00D729FB">
      <w:pPr>
        <w:ind w:left="720"/>
        <w:rPr>
          <w:rFonts w:ascii="Ubuntu" w:eastAsia="Ubuntu" w:hAnsi="Ubuntu" w:cs="Ubuntu"/>
          <w:sz w:val="24"/>
          <w:szCs w:val="24"/>
        </w:rPr>
      </w:pPr>
    </w:p>
    <w:p w14:paraId="2AD72936" w14:textId="77777777" w:rsidR="00D729FB"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E78FED4" wp14:editId="62D500E0">
            <wp:extent cx="3595688" cy="2011050"/>
            <wp:effectExtent l="12700" t="12700" r="12700" b="1270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5"/>
                    <a:srcRect t="579" b="579"/>
                    <a:stretch>
                      <a:fillRect/>
                    </a:stretch>
                  </pic:blipFill>
                  <pic:spPr>
                    <a:xfrm>
                      <a:off x="0" y="0"/>
                      <a:ext cx="3595688" cy="2011050"/>
                    </a:xfrm>
                    <a:prstGeom prst="rect">
                      <a:avLst/>
                    </a:prstGeom>
                    <a:ln w="12700">
                      <a:solidFill>
                        <a:srgbClr val="000000"/>
                      </a:solidFill>
                      <a:prstDash val="solid"/>
                    </a:ln>
                  </pic:spPr>
                </pic:pic>
              </a:graphicData>
            </a:graphic>
          </wp:inline>
        </w:drawing>
      </w:r>
    </w:p>
    <w:p w14:paraId="1B54C467" w14:textId="77777777" w:rsidR="00D729FB" w:rsidRDefault="00D729FB">
      <w:pPr>
        <w:rPr>
          <w:rFonts w:ascii="Ubuntu" w:eastAsia="Ubuntu" w:hAnsi="Ubuntu" w:cs="Ubuntu"/>
          <w:sz w:val="24"/>
          <w:szCs w:val="24"/>
        </w:rPr>
      </w:pPr>
    </w:p>
    <w:p w14:paraId="1DFF5758"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67C6A016" w14:textId="77777777" w:rsidR="00D729FB" w:rsidRDefault="00D729FB">
      <w:pPr>
        <w:ind w:left="720"/>
        <w:rPr>
          <w:rFonts w:ascii="Ubuntu" w:eastAsia="Ubuntu" w:hAnsi="Ubuntu" w:cs="Ubuntu"/>
          <w:sz w:val="24"/>
          <w:szCs w:val="24"/>
        </w:rPr>
      </w:pPr>
    </w:p>
    <w:p w14:paraId="49F85305" w14:textId="77777777" w:rsidR="00D729FB" w:rsidRDefault="00000000">
      <w:pPr>
        <w:numPr>
          <w:ilvl w:val="0"/>
          <w:numId w:val="4"/>
        </w:numPr>
        <w:rPr>
          <w:rFonts w:ascii="Ubuntu" w:eastAsia="Ubuntu" w:hAnsi="Ubuntu" w:cs="Ubuntu"/>
          <w:sz w:val="24"/>
          <w:szCs w:val="24"/>
        </w:rPr>
      </w:pPr>
      <w:r>
        <w:rPr>
          <w:rFonts w:ascii="Ubuntu" w:eastAsia="Ubuntu" w:hAnsi="Ubuntu" w:cs="Ubuntu"/>
          <w:sz w:val="24"/>
          <w:szCs w:val="24"/>
        </w:rPr>
        <w:t>“I know that last slide might have given you a lot to think about. Take a few moments to reflect on what you’ve learned so far. Write down any insights, notes, or questions that have come up for you. You can also write down any fears or worries that have come up. This will help get them out of your head and free up space for other things as we keep talking.”</w:t>
      </w:r>
    </w:p>
    <w:p w14:paraId="5695B74A" w14:textId="77777777" w:rsidR="00D729FB" w:rsidRDefault="00D729FB">
      <w:pPr>
        <w:ind w:left="720"/>
        <w:rPr>
          <w:rFonts w:ascii="Ubuntu" w:eastAsia="Ubuntu" w:hAnsi="Ubuntu" w:cs="Ubuntu"/>
          <w:sz w:val="24"/>
          <w:szCs w:val="24"/>
        </w:rPr>
      </w:pPr>
    </w:p>
    <w:p w14:paraId="48A56EDE" w14:textId="77777777" w:rsidR="00D729FB" w:rsidRDefault="00000000">
      <w:pPr>
        <w:numPr>
          <w:ilvl w:val="0"/>
          <w:numId w:val="4"/>
        </w:numPr>
        <w:rPr>
          <w:rFonts w:ascii="Ubuntu" w:eastAsia="Ubuntu" w:hAnsi="Ubuntu" w:cs="Ubuntu"/>
          <w:sz w:val="24"/>
          <w:szCs w:val="24"/>
        </w:rPr>
      </w:pPr>
      <w:r>
        <w:rPr>
          <w:rFonts w:ascii="Ubuntu" w:eastAsia="Ubuntu" w:hAnsi="Ubuntu" w:cs="Ubuntu"/>
          <w:sz w:val="24"/>
          <w:szCs w:val="24"/>
        </w:rPr>
        <w:t>“Let’s just do 3-5 minutes so you can take notes for yourself.”</w:t>
      </w:r>
      <w:r>
        <w:br w:type="page"/>
      </w:r>
    </w:p>
    <w:p w14:paraId="0D9B2473"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08F86DD" wp14:editId="3D359EEE">
            <wp:extent cx="3633788" cy="2032359"/>
            <wp:effectExtent l="12700" t="12700" r="12700" b="1270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6"/>
                    <a:srcRect t="284" b="284"/>
                    <a:stretch>
                      <a:fillRect/>
                    </a:stretch>
                  </pic:blipFill>
                  <pic:spPr>
                    <a:xfrm>
                      <a:off x="0" y="0"/>
                      <a:ext cx="3633788" cy="2032359"/>
                    </a:xfrm>
                    <a:prstGeom prst="rect">
                      <a:avLst/>
                    </a:prstGeom>
                    <a:ln w="12700">
                      <a:solidFill>
                        <a:srgbClr val="000000"/>
                      </a:solidFill>
                      <a:prstDash val="solid"/>
                    </a:ln>
                  </pic:spPr>
                </pic:pic>
              </a:graphicData>
            </a:graphic>
          </wp:inline>
        </w:drawing>
      </w:r>
    </w:p>
    <w:p w14:paraId="13D2158A" w14:textId="77777777" w:rsidR="00D729FB" w:rsidRDefault="00D729FB">
      <w:pPr>
        <w:rPr>
          <w:rFonts w:ascii="Ubuntu" w:eastAsia="Ubuntu" w:hAnsi="Ubuntu" w:cs="Ubuntu"/>
          <w:sz w:val="24"/>
          <w:szCs w:val="24"/>
        </w:rPr>
      </w:pPr>
    </w:p>
    <w:p w14:paraId="7D9106BA"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3FBC053B" w14:textId="77777777" w:rsidR="00D729FB" w:rsidRDefault="00D729FB">
      <w:pPr>
        <w:ind w:left="720"/>
        <w:rPr>
          <w:rFonts w:ascii="Ubuntu" w:eastAsia="Ubuntu" w:hAnsi="Ubuntu" w:cs="Ubuntu"/>
          <w:sz w:val="24"/>
          <w:szCs w:val="24"/>
        </w:rPr>
      </w:pPr>
    </w:p>
    <w:p w14:paraId="2B21856C"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“Your family health history is a record of the diseases and health conditions in your family. Even though we’re all different, lots of our behaviors and experiences are similar, and it can help health providers understand the bigger picture about what might be going on with our bodies. Families often share:</w:t>
      </w:r>
    </w:p>
    <w:p w14:paraId="400843AC" w14:textId="77777777" w:rsidR="00D729FB" w:rsidRDefault="00D729FB">
      <w:pPr>
        <w:ind w:left="720"/>
        <w:rPr>
          <w:rFonts w:ascii="Ubuntu" w:eastAsia="Ubuntu" w:hAnsi="Ubuntu" w:cs="Ubuntu"/>
          <w:sz w:val="24"/>
          <w:szCs w:val="24"/>
        </w:rPr>
      </w:pPr>
    </w:p>
    <w:p w14:paraId="1818E33F"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A common environment, which can mean exposure to factors in our physical surroundings that can affect our health,</w:t>
      </w:r>
    </w:p>
    <w:p w14:paraId="0DD29F7D" w14:textId="77777777" w:rsidR="00D729FB" w:rsidRDefault="00D729FB">
      <w:pPr>
        <w:ind w:left="1440"/>
        <w:rPr>
          <w:rFonts w:ascii="Ubuntu" w:eastAsia="Ubuntu" w:hAnsi="Ubuntu" w:cs="Ubuntu"/>
          <w:sz w:val="24"/>
          <w:szCs w:val="24"/>
        </w:rPr>
      </w:pPr>
    </w:p>
    <w:p w14:paraId="643D2958"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A shared lifestyle, which includes behaviors like nutrition, exercise, and other behaviors related to our health,</w:t>
      </w:r>
    </w:p>
    <w:p w14:paraId="1967F1E2" w14:textId="77777777" w:rsidR="00D729FB" w:rsidRDefault="00D729FB">
      <w:pPr>
        <w:ind w:left="1440"/>
        <w:rPr>
          <w:rFonts w:ascii="Ubuntu" w:eastAsia="Ubuntu" w:hAnsi="Ubuntu" w:cs="Ubuntu"/>
          <w:sz w:val="24"/>
          <w:szCs w:val="24"/>
        </w:rPr>
      </w:pPr>
    </w:p>
    <w:p w14:paraId="43B72792"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And in many cases, of course, families share genes, meaning someone could be predisposed to certain health conditions that run in their family and get passed down from one generation to the next.”</w:t>
      </w:r>
    </w:p>
    <w:p w14:paraId="6475D5EB" w14:textId="77777777" w:rsidR="00D729FB" w:rsidRDefault="00D729FB">
      <w:pPr>
        <w:ind w:left="720"/>
        <w:rPr>
          <w:rFonts w:ascii="Ubuntu" w:eastAsia="Ubuntu" w:hAnsi="Ubuntu" w:cs="Ubuntu"/>
          <w:sz w:val="24"/>
          <w:szCs w:val="24"/>
        </w:rPr>
      </w:pPr>
    </w:p>
    <w:p w14:paraId="179C75F6"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“All of these aspects are things your health provider will consider when asking you about your family health history, so you can see that it’s more than just biology. For people who are adopted or who don’t know much about their biological relatives, that’s totally okay – you’ll share environmental and lifestyle information with your provider, and then let them know whatever the circumstances are for your situation. They’ll work with you to come up with a care plan based on what you do know.”</w:t>
      </w:r>
    </w:p>
    <w:p w14:paraId="68660CD2" w14:textId="77777777" w:rsidR="00D729FB" w:rsidRDefault="00D729FB">
      <w:pPr>
        <w:rPr>
          <w:rFonts w:ascii="Ubuntu" w:eastAsia="Ubuntu" w:hAnsi="Ubuntu" w:cs="Ubuntu"/>
          <w:sz w:val="24"/>
          <w:szCs w:val="24"/>
        </w:rPr>
      </w:pPr>
    </w:p>
    <w:p w14:paraId="2E06C5CF"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D1EF7B6" wp14:editId="3811E67F">
            <wp:extent cx="3643313" cy="2037686"/>
            <wp:effectExtent l="12700" t="12700" r="12700" b="12700"/>
            <wp:docPr id="2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7"/>
                    <a:srcRect t="4" b="4"/>
                    <a:stretch>
                      <a:fillRect/>
                    </a:stretch>
                  </pic:blipFill>
                  <pic:spPr>
                    <a:xfrm>
                      <a:off x="0" y="0"/>
                      <a:ext cx="3643313" cy="2037686"/>
                    </a:xfrm>
                    <a:prstGeom prst="rect">
                      <a:avLst/>
                    </a:prstGeom>
                    <a:ln w="12700">
                      <a:solidFill>
                        <a:srgbClr val="000000"/>
                      </a:solidFill>
                      <a:prstDash val="solid"/>
                    </a:ln>
                  </pic:spPr>
                </pic:pic>
              </a:graphicData>
            </a:graphic>
          </wp:inline>
        </w:drawing>
      </w:r>
    </w:p>
    <w:p w14:paraId="54DF50CB" w14:textId="77777777" w:rsidR="00D729FB" w:rsidRDefault="00D729FB">
      <w:pPr>
        <w:rPr>
          <w:rFonts w:ascii="Ubuntu" w:eastAsia="Ubuntu" w:hAnsi="Ubuntu" w:cs="Ubuntu"/>
          <w:sz w:val="24"/>
          <w:szCs w:val="24"/>
        </w:rPr>
      </w:pPr>
    </w:p>
    <w:p w14:paraId="162B573D"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17BE6A52" w14:textId="77777777" w:rsidR="00D729FB" w:rsidRDefault="00D729FB">
      <w:pPr>
        <w:ind w:left="720"/>
        <w:rPr>
          <w:rFonts w:ascii="Ubuntu" w:eastAsia="Ubuntu" w:hAnsi="Ubuntu" w:cs="Ubuntu"/>
          <w:sz w:val="24"/>
          <w:szCs w:val="24"/>
        </w:rPr>
      </w:pPr>
    </w:p>
    <w:p w14:paraId="7F01973D" w14:textId="77777777" w:rsidR="00D729FB" w:rsidRDefault="00000000">
      <w:pPr>
        <w:numPr>
          <w:ilvl w:val="0"/>
          <w:numId w:val="5"/>
        </w:numPr>
        <w:rPr>
          <w:rFonts w:ascii="Ubuntu" w:eastAsia="Ubuntu" w:hAnsi="Ubuntu" w:cs="Ubuntu"/>
          <w:sz w:val="24"/>
          <w:szCs w:val="24"/>
          <w:highlight w:val="yellow"/>
        </w:rPr>
      </w:pPr>
      <w:r>
        <w:rPr>
          <w:rFonts w:ascii="Ubuntu" w:eastAsia="Ubuntu" w:hAnsi="Ubuntu" w:cs="Ubuntu"/>
          <w:sz w:val="24"/>
          <w:szCs w:val="24"/>
          <w:highlight w:val="yellow"/>
        </w:rPr>
        <w:t>[DOUBLE CHECK THE INFORMATION BELOW FOR ACCURACY FOR YOUR LOCAL AREA]</w:t>
      </w:r>
    </w:p>
    <w:p w14:paraId="7B13FBFD" w14:textId="77777777" w:rsidR="00D729FB" w:rsidRDefault="00D729FB">
      <w:pPr>
        <w:ind w:left="720"/>
        <w:rPr>
          <w:rFonts w:ascii="Ubuntu" w:eastAsia="Ubuntu" w:hAnsi="Ubuntu" w:cs="Ubuntu"/>
          <w:sz w:val="24"/>
          <w:szCs w:val="24"/>
        </w:rPr>
      </w:pPr>
    </w:p>
    <w:p w14:paraId="48B70A6D"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“A GP is a healthcare provider who practices general medicine, and they are usually your first stop for medical care. GPs treat a wide range of issues and should help you coordinate your treatment if you need to see a specialist. Most GPs are physicians, but nurse practitioners and physician assistants can also be GPs.”</w:t>
      </w:r>
    </w:p>
    <w:p w14:paraId="3117D8A2" w14:textId="77777777" w:rsidR="00D729FB" w:rsidRDefault="00D729FB">
      <w:pPr>
        <w:ind w:left="720"/>
        <w:rPr>
          <w:rFonts w:ascii="Ubuntu" w:eastAsia="Ubuntu" w:hAnsi="Ubuntu" w:cs="Ubuntu"/>
          <w:sz w:val="24"/>
          <w:szCs w:val="24"/>
        </w:rPr>
      </w:pPr>
    </w:p>
    <w:p w14:paraId="7ADE7AF1"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“You have the right to choose your own GP. In your workbooks you’ll see a list of some things you might want to think about when you’re supporting your child or loved one in choosing their GP. Some providers will be more experienced with disability than others, or you may have other considerations that are important to you. It’s okay to ask to meet with someone before your child or loved one makes their decision.”</w:t>
      </w:r>
    </w:p>
    <w:p w14:paraId="441F6351" w14:textId="77777777" w:rsidR="00D729FB" w:rsidRDefault="00D729FB">
      <w:pPr>
        <w:rPr>
          <w:rFonts w:ascii="Ubuntu" w:eastAsia="Ubuntu" w:hAnsi="Ubuntu" w:cs="Ubuntu"/>
          <w:sz w:val="24"/>
          <w:szCs w:val="24"/>
        </w:rPr>
      </w:pPr>
    </w:p>
    <w:p w14:paraId="0331E655" w14:textId="77777777" w:rsidR="00D729FB" w:rsidRDefault="00000000">
      <w:pPr>
        <w:rPr>
          <w:rFonts w:ascii="Ubuntu" w:eastAsia="Ubuntu" w:hAnsi="Ubuntu" w:cs="Ubuntu"/>
          <w:sz w:val="24"/>
          <w:szCs w:val="24"/>
        </w:rPr>
      </w:pPr>
      <w:r>
        <w:br w:type="page"/>
      </w:r>
    </w:p>
    <w:p w14:paraId="2C5DFE6E" w14:textId="77777777" w:rsidR="00D729FB" w:rsidRDefault="00D729FB">
      <w:pPr>
        <w:rPr>
          <w:rFonts w:ascii="Ubuntu" w:eastAsia="Ubuntu" w:hAnsi="Ubuntu" w:cs="Ubuntu"/>
          <w:sz w:val="24"/>
          <w:szCs w:val="24"/>
        </w:rPr>
      </w:pPr>
    </w:p>
    <w:p w14:paraId="2CF69A9B" w14:textId="77777777" w:rsidR="00D729FB"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1C466C3" wp14:editId="06A70B67">
            <wp:extent cx="3624263" cy="2021223"/>
            <wp:effectExtent l="12700" t="12700" r="12700" b="1270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8"/>
                    <a:srcRect t="739" b="739"/>
                    <a:stretch>
                      <a:fillRect/>
                    </a:stretch>
                  </pic:blipFill>
                  <pic:spPr>
                    <a:xfrm>
                      <a:off x="0" y="0"/>
                      <a:ext cx="3624263" cy="2021223"/>
                    </a:xfrm>
                    <a:prstGeom prst="rect">
                      <a:avLst/>
                    </a:prstGeom>
                    <a:ln w="12700">
                      <a:solidFill>
                        <a:srgbClr val="000000"/>
                      </a:solidFill>
                      <a:prstDash val="solid"/>
                    </a:ln>
                  </pic:spPr>
                </pic:pic>
              </a:graphicData>
            </a:graphic>
          </wp:inline>
        </w:drawing>
      </w:r>
    </w:p>
    <w:p w14:paraId="0B95F238" w14:textId="77777777" w:rsidR="00D729FB" w:rsidRDefault="00D729FB">
      <w:pPr>
        <w:rPr>
          <w:rFonts w:ascii="Ubuntu" w:eastAsia="Ubuntu" w:hAnsi="Ubuntu" w:cs="Ubuntu"/>
          <w:sz w:val="24"/>
          <w:szCs w:val="24"/>
        </w:rPr>
      </w:pPr>
    </w:p>
    <w:p w14:paraId="127A13E1"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705967CA" w14:textId="77777777" w:rsidR="00D729FB" w:rsidRDefault="00D729FB">
      <w:pPr>
        <w:ind w:left="720"/>
        <w:rPr>
          <w:rFonts w:ascii="Ubuntu" w:eastAsia="Ubuntu" w:hAnsi="Ubuntu" w:cs="Ubuntu"/>
          <w:sz w:val="24"/>
          <w:szCs w:val="24"/>
        </w:rPr>
      </w:pPr>
    </w:p>
    <w:p w14:paraId="30EFB468"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“You may want to prepare some questions for the first time you meet with your [child / sibling / loved one]’s GP. Even if they already have a GP, it’s never too late to ask questions. There are a few sample questions in your book that you might want to think about.”</w:t>
      </w:r>
    </w:p>
    <w:p w14:paraId="76E8D5B7" w14:textId="77777777" w:rsidR="00D729FB" w:rsidRDefault="00D729FB">
      <w:pPr>
        <w:rPr>
          <w:rFonts w:ascii="Ubuntu" w:eastAsia="Ubuntu" w:hAnsi="Ubuntu" w:cs="Ubuntu"/>
          <w:sz w:val="24"/>
          <w:szCs w:val="24"/>
        </w:rPr>
      </w:pPr>
    </w:p>
    <w:p w14:paraId="5D5BC8D0" w14:textId="77777777" w:rsidR="00D729FB" w:rsidRDefault="00D729FB">
      <w:pPr>
        <w:rPr>
          <w:rFonts w:ascii="Ubuntu" w:eastAsia="Ubuntu" w:hAnsi="Ubuntu" w:cs="Ubuntu"/>
          <w:sz w:val="24"/>
          <w:szCs w:val="24"/>
        </w:rPr>
      </w:pPr>
    </w:p>
    <w:p w14:paraId="2533ACCE" w14:textId="77777777" w:rsidR="00D729FB" w:rsidRDefault="00000000">
      <w:pPr>
        <w:rPr>
          <w:rFonts w:ascii="Ubuntu" w:eastAsia="Ubuntu" w:hAnsi="Ubuntu" w:cs="Ubuntu"/>
          <w:sz w:val="24"/>
          <w:szCs w:val="24"/>
        </w:rPr>
      </w:pPr>
      <w:r>
        <w:br w:type="page"/>
      </w:r>
    </w:p>
    <w:p w14:paraId="4A791B20"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16D299C" wp14:editId="63E2328A">
            <wp:extent cx="3652838" cy="2054721"/>
            <wp:effectExtent l="12700" t="12700" r="12700" b="12700"/>
            <wp:docPr id="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9"/>
                    <a:srcRect l="9" r="9"/>
                    <a:stretch>
                      <a:fillRect/>
                    </a:stretch>
                  </pic:blipFill>
                  <pic:spPr>
                    <a:xfrm>
                      <a:off x="0" y="0"/>
                      <a:ext cx="3652838" cy="2054721"/>
                    </a:xfrm>
                    <a:prstGeom prst="rect">
                      <a:avLst/>
                    </a:prstGeom>
                    <a:ln w="12700">
                      <a:solidFill>
                        <a:srgbClr val="000000"/>
                      </a:solidFill>
                      <a:prstDash val="solid"/>
                    </a:ln>
                  </pic:spPr>
                </pic:pic>
              </a:graphicData>
            </a:graphic>
          </wp:inline>
        </w:drawing>
      </w:r>
    </w:p>
    <w:p w14:paraId="23126E9F" w14:textId="77777777" w:rsidR="00D729FB" w:rsidRDefault="00D729FB">
      <w:pPr>
        <w:rPr>
          <w:rFonts w:ascii="Ubuntu" w:eastAsia="Ubuntu" w:hAnsi="Ubuntu" w:cs="Ubuntu"/>
          <w:sz w:val="24"/>
          <w:szCs w:val="24"/>
        </w:rPr>
      </w:pPr>
    </w:p>
    <w:p w14:paraId="152A94FE"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1DA295D7" w14:textId="77777777" w:rsidR="00D729FB" w:rsidRDefault="00D729FB">
      <w:pPr>
        <w:ind w:left="720"/>
        <w:rPr>
          <w:rFonts w:ascii="Ubuntu" w:eastAsia="Ubuntu" w:hAnsi="Ubuntu" w:cs="Ubuntu"/>
          <w:sz w:val="24"/>
          <w:szCs w:val="24"/>
        </w:rPr>
      </w:pPr>
    </w:p>
    <w:p w14:paraId="015B0A1D"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“Taking care of our bodies is a big part of getting and staying healthy. Being physically healthy is important because it gives us more time and capacity to enjoy our families, friends, and the activities that give our lives meaning.”</w:t>
      </w:r>
    </w:p>
    <w:p w14:paraId="1C9FA612" w14:textId="77777777" w:rsidR="00D729FB" w:rsidRDefault="00D729FB">
      <w:pPr>
        <w:ind w:left="720"/>
        <w:rPr>
          <w:rFonts w:ascii="Ubuntu" w:eastAsia="Ubuntu" w:hAnsi="Ubuntu" w:cs="Ubuntu"/>
          <w:sz w:val="24"/>
          <w:szCs w:val="24"/>
        </w:rPr>
      </w:pPr>
    </w:p>
    <w:p w14:paraId="33B2C879"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“But physical health isn’t the only thing that keeps us healthy. Other areas of our life need attention, too. It’s important to nurture our: </w:t>
      </w:r>
    </w:p>
    <w:p w14:paraId="6CC19751" w14:textId="77777777" w:rsidR="00D729FB" w:rsidRDefault="00000000">
      <w:pPr>
        <w:numPr>
          <w:ilvl w:val="0"/>
          <w:numId w:val="3"/>
        </w:numPr>
        <w:rPr>
          <w:rFonts w:ascii="Ubuntu" w:eastAsia="Ubuntu" w:hAnsi="Ubuntu" w:cs="Ubuntu"/>
          <w:sz w:val="24"/>
          <w:szCs w:val="24"/>
        </w:rPr>
      </w:pPr>
      <w:r>
        <w:rPr>
          <w:rFonts w:ascii="Ubuntu" w:eastAsia="Ubuntu" w:hAnsi="Ubuntu" w:cs="Ubuntu"/>
          <w:sz w:val="24"/>
          <w:szCs w:val="24"/>
        </w:rPr>
        <w:t>Mental health</w:t>
      </w:r>
    </w:p>
    <w:p w14:paraId="59D70050" w14:textId="77777777" w:rsidR="00D729FB" w:rsidRDefault="00000000">
      <w:pPr>
        <w:numPr>
          <w:ilvl w:val="0"/>
          <w:numId w:val="3"/>
        </w:numPr>
        <w:rPr>
          <w:rFonts w:ascii="Ubuntu" w:eastAsia="Ubuntu" w:hAnsi="Ubuntu" w:cs="Ubuntu"/>
          <w:sz w:val="24"/>
          <w:szCs w:val="24"/>
        </w:rPr>
      </w:pPr>
      <w:r>
        <w:rPr>
          <w:rFonts w:ascii="Ubuntu" w:eastAsia="Ubuntu" w:hAnsi="Ubuntu" w:cs="Ubuntu"/>
          <w:sz w:val="24"/>
          <w:szCs w:val="24"/>
        </w:rPr>
        <w:t>Relationships, including family and friends</w:t>
      </w:r>
    </w:p>
    <w:p w14:paraId="2833E54A" w14:textId="77777777" w:rsidR="00D729FB" w:rsidRDefault="00000000">
      <w:pPr>
        <w:numPr>
          <w:ilvl w:val="0"/>
          <w:numId w:val="3"/>
        </w:numPr>
        <w:rPr>
          <w:rFonts w:ascii="Ubuntu" w:eastAsia="Ubuntu" w:hAnsi="Ubuntu" w:cs="Ubuntu"/>
          <w:sz w:val="24"/>
          <w:szCs w:val="24"/>
        </w:rPr>
      </w:pPr>
      <w:r>
        <w:rPr>
          <w:rFonts w:ascii="Ubuntu" w:eastAsia="Ubuntu" w:hAnsi="Ubuntu" w:cs="Ubuntu"/>
          <w:sz w:val="24"/>
          <w:szCs w:val="24"/>
        </w:rPr>
        <w:t>Cultural and spiritual practices</w:t>
      </w:r>
    </w:p>
    <w:p w14:paraId="69F014C2" w14:textId="77777777" w:rsidR="00D729FB" w:rsidRDefault="00000000">
      <w:pPr>
        <w:numPr>
          <w:ilvl w:val="0"/>
          <w:numId w:val="3"/>
        </w:numPr>
        <w:rPr>
          <w:rFonts w:ascii="Ubuntu" w:eastAsia="Ubuntu" w:hAnsi="Ubuntu" w:cs="Ubuntu"/>
          <w:sz w:val="24"/>
          <w:szCs w:val="24"/>
        </w:rPr>
      </w:pPr>
      <w:r>
        <w:rPr>
          <w:rFonts w:ascii="Ubuntu" w:eastAsia="Ubuntu" w:hAnsi="Ubuntu" w:cs="Ubuntu"/>
          <w:sz w:val="24"/>
          <w:szCs w:val="24"/>
        </w:rPr>
        <w:t xml:space="preserve">Passions and pastimes” </w:t>
      </w:r>
    </w:p>
    <w:p w14:paraId="3A593E41" w14:textId="77777777" w:rsidR="00D729FB" w:rsidRDefault="00D729FB">
      <w:pPr>
        <w:rPr>
          <w:rFonts w:ascii="Ubuntu" w:eastAsia="Ubuntu" w:hAnsi="Ubuntu" w:cs="Ubuntu"/>
          <w:sz w:val="24"/>
          <w:szCs w:val="24"/>
        </w:rPr>
      </w:pPr>
    </w:p>
    <w:p w14:paraId="0CB60D0C" w14:textId="77777777" w:rsidR="00D729FB" w:rsidRDefault="00000000">
      <w:pPr>
        <w:numPr>
          <w:ilvl w:val="0"/>
          <w:numId w:val="7"/>
        </w:numPr>
        <w:rPr>
          <w:rFonts w:ascii="Ubuntu" w:eastAsia="Ubuntu" w:hAnsi="Ubuntu" w:cs="Ubuntu"/>
          <w:sz w:val="24"/>
          <w:szCs w:val="24"/>
        </w:rPr>
      </w:pPr>
      <w:r>
        <w:rPr>
          <w:rFonts w:ascii="Ubuntu" w:eastAsia="Ubuntu" w:hAnsi="Ubuntu" w:cs="Ubuntu"/>
          <w:sz w:val="24"/>
          <w:szCs w:val="24"/>
        </w:rPr>
        <w:t>“We want to focus on the big picture of our well-being. Take a few moments to jot down the types of activities or circumstances that make you feel happy and healthy. These are critical to your overall health, and we don't want them to get lost. Let’s just take about 3 minutes for this.”</w:t>
      </w:r>
    </w:p>
    <w:p w14:paraId="3F1F3923" w14:textId="77777777" w:rsidR="00D729FB" w:rsidRDefault="00D729FB">
      <w:pPr>
        <w:rPr>
          <w:rFonts w:ascii="Ubuntu" w:eastAsia="Ubuntu" w:hAnsi="Ubuntu" w:cs="Ubuntu"/>
          <w:sz w:val="24"/>
          <w:szCs w:val="24"/>
        </w:rPr>
      </w:pPr>
    </w:p>
    <w:p w14:paraId="2BDFBAE6" w14:textId="77777777" w:rsidR="00D729FB" w:rsidRDefault="00D729FB">
      <w:pPr>
        <w:rPr>
          <w:rFonts w:ascii="Ubuntu" w:eastAsia="Ubuntu" w:hAnsi="Ubuntu" w:cs="Ubuntu"/>
          <w:sz w:val="24"/>
          <w:szCs w:val="24"/>
        </w:rPr>
      </w:pPr>
    </w:p>
    <w:p w14:paraId="4111D276" w14:textId="77777777" w:rsidR="00D729FB" w:rsidRDefault="00000000">
      <w:pPr>
        <w:rPr>
          <w:rFonts w:ascii="Ubuntu" w:eastAsia="Ubuntu" w:hAnsi="Ubuntu" w:cs="Ubuntu"/>
          <w:b/>
          <w:sz w:val="26"/>
          <w:szCs w:val="26"/>
        </w:rPr>
      </w:pPr>
      <w:r>
        <w:rPr>
          <w:rFonts w:ascii="Ubuntu" w:eastAsia="Ubuntu" w:hAnsi="Ubuntu" w:cs="Ubuntu"/>
          <w:b/>
          <w:sz w:val="26"/>
          <w:szCs w:val="26"/>
        </w:rPr>
        <w:t>TIPS + INSTRUCTIONS</w:t>
      </w:r>
    </w:p>
    <w:p w14:paraId="63C3C897" w14:textId="77777777" w:rsidR="00D729FB" w:rsidRDefault="00D729FB">
      <w:pPr>
        <w:rPr>
          <w:rFonts w:ascii="Ubuntu" w:eastAsia="Ubuntu" w:hAnsi="Ubuntu" w:cs="Ubuntu"/>
          <w:b/>
          <w:sz w:val="24"/>
          <w:szCs w:val="24"/>
        </w:rPr>
      </w:pPr>
    </w:p>
    <w:p w14:paraId="68F32CE2"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short on time you can suggest that people do this short activity in their own time at home instead of spending time on it here.]</w:t>
      </w:r>
    </w:p>
    <w:p w14:paraId="540DC6BF" w14:textId="77777777" w:rsidR="00D729FB" w:rsidRDefault="00000000">
      <w:pPr>
        <w:rPr>
          <w:rFonts w:ascii="Ubuntu" w:eastAsia="Ubuntu" w:hAnsi="Ubuntu" w:cs="Ubuntu"/>
          <w:sz w:val="24"/>
          <w:szCs w:val="24"/>
        </w:rPr>
      </w:pPr>
      <w:r>
        <w:br w:type="page"/>
      </w:r>
    </w:p>
    <w:p w14:paraId="2F8E75C3"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7B9D569" wp14:editId="2F3D11F6">
            <wp:extent cx="3624263" cy="2038648"/>
            <wp:effectExtent l="12700" t="12700" r="12700" b="1270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0"/>
                    <a:srcRect t="171" b="171"/>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074894A8" w14:textId="77777777" w:rsidR="00D729FB" w:rsidRDefault="00D729FB">
      <w:pPr>
        <w:rPr>
          <w:rFonts w:ascii="Ubuntu" w:eastAsia="Ubuntu" w:hAnsi="Ubuntu" w:cs="Ubuntu"/>
          <w:sz w:val="24"/>
          <w:szCs w:val="24"/>
        </w:rPr>
      </w:pPr>
    </w:p>
    <w:p w14:paraId="067BAA35"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513D5712" w14:textId="77777777" w:rsidR="00D729FB" w:rsidRDefault="00D729FB">
      <w:pPr>
        <w:ind w:left="720"/>
        <w:rPr>
          <w:rFonts w:ascii="Ubuntu" w:eastAsia="Ubuntu" w:hAnsi="Ubuntu" w:cs="Ubuntu"/>
          <w:sz w:val="24"/>
          <w:szCs w:val="24"/>
        </w:rPr>
      </w:pPr>
    </w:p>
    <w:p w14:paraId="394220A3" w14:textId="77777777" w:rsidR="00D729FB" w:rsidRDefault="00000000">
      <w:pPr>
        <w:numPr>
          <w:ilvl w:val="0"/>
          <w:numId w:val="5"/>
        </w:numPr>
        <w:rPr>
          <w:rFonts w:ascii="Ubuntu" w:eastAsia="Ubuntu" w:hAnsi="Ubuntu" w:cs="Ubuntu"/>
          <w:sz w:val="24"/>
          <w:szCs w:val="24"/>
          <w:highlight w:val="yellow"/>
        </w:rPr>
      </w:pPr>
      <w:r>
        <w:rPr>
          <w:rFonts w:ascii="Ubuntu" w:eastAsia="Ubuntu" w:hAnsi="Ubuntu" w:cs="Ubuntu"/>
          <w:sz w:val="24"/>
          <w:szCs w:val="24"/>
          <w:highlight w:val="yellow"/>
        </w:rPr>
        <w:t>[DOUBLE CHECK PAGE NUMBERS BELOW FOR ACCURACY AFTER YOU EDIT YOUR MATERIALS]</w:t>
      </w:r>
    </w:p>
    <w:p w14:paraId="38EAD18D" w14:textId="77777777" w:rsidR="00D729FB" w:rsidRDefault="00D729FB">
      <w:pPr>
        <w:ind w:left="720"/>
        <w:rPr>
          <w:rFonts w:ascii="Ubuntu" w:eastAsia="Ubuntu" w:hAnsi="Ubuntu" w:cs="Ubuntu"/>
          <w:sz w:val="24"/>
          <w:szCs w:val="24"/>
        </w:rPr>
      </w:pPr>
    </w:p>
    <w:p w14:paraId="2375DAE0"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"It's activity time! We're going to do an activity called Pod Mapping. This will help each of you determine who you can reach out to when you need support."</w:t>
      </w:r>
    </w:p>
    <w:p w14:paraId="7B5A963E" w14:textId="77777777" w:rsidR="00D729FB" w:rsidRDefault="00D729FB">
      <w:pPr>
        <w:ind w:left="720"/>
        <w:rPr>
          <w:rFonts w:ascii="Ubuntu" w:eastAsia="Ubuntu" w:hAnsi="Ubuntu" w:cs="Ubuntu"/>
          <w:sz w:val="24"/>
          <w:szCs w:val="24"/>
        </w:rPr>
      </w:pPr>
    </w:p>
    <w:p w14:paraId="5D42C4AE"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"One thing we hear a lot is that carers for people with disabilities have a hard time asking for help. Many parents and other carers say they worry about being a burden on their friends or families. Or maybe they feel like their situation is too different from what other people in their lives are experiencing, and that no one will be able to relate."</w:t>
      </w:r>
    </w:p>
    <w:p w14:paraId="6580204C" w14:textId="77777777" w:rsidR="00D729FB" w:rsidRDefault="00D729FB">
      <w:pPr>
        <w:ind w:left="720"/>
        <w:rPr>
          <w:rFonts w:ascii="Ubuntu" w:eastAsia="Ubuntu" w:hAnsi="Ubuntu" w:cs="Ubuntu"/>
          <w:sz w:val="24"/>
          <w:szCs w:val="24"/>
        </w:rPr>
      </w:pPr>
    </w:p>
    <w:p w14:paraId="7F6402AF"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"But *everyone* needs help, not just some people. And life is much easier if we are connected to each other and part of a community. Sometimes the people around us even want to help, but they might need guidance about what type of help would be useful."</w:t>
      </w:r>
    </w:p>
    <w:p w14:paraId="3AC7F62D" w14:textId="77777777" w:rsidR="00D729FB" w:rsidRDefault="00D729FB">
      <w:pPr>
        <w:ind w:left="720"/>
        <w:rPr>
          <w:rFonts w:ascii="Ubuntu" w:eastAsia="Ubuntu" w:hAnsi="Ubuntu" w:cs="Ubuntu"/>
          <w:sz w:val="24"/>
          <w:szCs w:val="24"/>
        </w:rPr>
      </w:pPr>
    </w:p>
    <w:p w14:paraId="243BE6E7"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"Take a look at your workbooks. There are instructions on Page 20, and an example on Page 21. We'll look at the example together and make sure we understand what we're doing. Then at the very end of your workbook on Page 28 there's a blank pod map that you are going to fill out. It's at the end so that you can take it out of your book once it's filled out, and then you can put it up somewhere you'll see it often as a reminder to ask for help and to think about strengthening your relationships."</w:t>
      </w:r>
    </w:p>
    <w:p w14:paraId="2915FB7E" w14:textId="77777777" w:rsidR="00D729FB" w:rsidRDefault="00D729FB">
      <w:pPr>
        <w:ind w:left="720"/>
        <w:rPr>
          <w:rFonts w:ascii="Ubuntu" w:eastAsia="Ubuntu" w:hAnsi="Ubuntu" w:cs="Ubuntu"/>
          <w:sz w:val="24"/>
          <w:szCs w:val="24"/>
        </w:rPr>
      </w:pPr>
    </w:p>
    <w:p w14:paraId="4B5DE6DE"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[Go through instructions on </w:t>
      </w:r>
      <w:r>
        <w:rPr>
          <w:rFonts w:ascii="Ubuntu" w:eastAsia="Ubuntu" w:hAnsi="Ubuntu" w:cs="Ubuntu"/>
          <w:b/>
          <w:sz w:val="24"/>
          <w:szCs w:val="24"/>
        </w:rPr>
        <w:t>page 20 of the participant workbook</w:t>
      </w:r>
      <w:r>
        <w:rPr>
          <w:rFonts w:ascii="Ubuntu" w:eastAsia="Ubuntu" w:hAnsi="Ubuntu" w:cs="Ubuntu"/>
          <w:sz w:val="24"/>
          <w:szCs w:val="24"/>
        </w:rPr>
        <w:t xml:space="preserve"> as a group]</w:t>
      </w:r>
    </w:p>
    <w:p w14:paraId="6C6EA12C" w14:textId="77777777" w:rsidR="00D729FB" w:rsidRDefault="00D729FB">
      <w:pPr>
        <w:ind w:left="720"/>
        <w:rPr>
          <w:rFonts w:ascii="Ubuntu" w:eastAsia="Ubuntu" w:hAnsi="Ubuntu" w:cs="Ubuntu"/>
          <w:sz w:val="24"/>
          <w:szCs w:val="24"/>
        </w:rPr>
      </w:pPr>
    </w:p>
    <w:p w14:paraId="6B29FC9C"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lastRenderedPageBreak/>
        <w:t>"We'll take about 10 minutes for this, but if everyone finishes sooner than that we can move on. I'm here if you have questions, or it's okay if you chat quietly with other people nearby while you work on this."</w:t>
      </w:r>
    </w:p>
    <w:p w14:paraId="44CCCE9A" w14:textId="77777777" w:rsidR="00D729FB" w:rsidRDefault="00D729FB">
      <w:pPr>
        <w:rPr>
          <w:rFonts w:ascii="Ubuntu" w:eastAsia="Ubuntu" w:hAnsi="Ubuntu" w:cs="Ubuntu"/>
          <w:sz w:val="24"/>
          <w:szCs w:val="24"/>
        </w:rPr>
      </w:pPr>
    </w:p>
    <w:p w14:paraId="001ED360" w14:textId="77777777" w:rsidR="00D729FB" w:rsidRDefault="00D729FB">
      <w:pPr>
        <w:rPr>
          <w:rFonts w:ascii="Ubuntu" w:eastAsia="Ubuntu" w:hAnsi="Ubuntu" w:cs="Ubuntu"/>
          <w:sz w:val="24"/>
          <w:szCs w:val="24"/>
        </w:rPr>
      </w:pPr>
    </w:p>
    <w:p w14:paraId="399FACCB" w14:textId="77777777" w:rsidR="00D729FB" w:rsidRDefault="00000000">
      <w:pPr>
        <w:rPr>
          <w:rFonts w:ascii="Ubuntu" w:eastAsia="Ubuntu" w:hAnsi="Ubuntu" w:cs="Ubuntu"/>
          <w:b/>
          <w:sz w:val="26"/>
          <w:szCs w:val="26"/>
        </w:rPr>
      </w:pPr>
      <w:r>
        <w:rPr>
          <w:rFonts w:ascii="Ubuntu" w:eastAsia="Ubuntu" w:hAnsi="Ubuntu" w:cs="Ubuntu"/>
          <w:b/>
          <w:sz w:val="26"/>
          <w:szCs w:val="26"/>
        </w:rPr>
        <w:t>TIPS + INSTRUCTIONS</w:t>
      </w:r>
    </w:p>
    <w:p w14:paraId="3DB4B3F3" w14:textId="77777777" w:rsidR="00D729FB" w:rsidRDefault="00D729FB">
      <w:pPr>
        <w:rPr>
          <w:rFonts w:ascii="Ubuntu" w:eastAsia="Ubuntu" w:hAnsi="Ubuntu" w:cs="Ubuntu"/>
          <w:b/>
          <w:sz w:val="24"/>
          <w:szCs w:val="24"/>
        </w:rPr>
      </w:pPr>
    </w:p>
    <w:p w14:paraId="58684F16" w14:textId="77777777" w:rsidR="00D729FB" w:rsidRDefault="00000000">
      <w:pPr>
        <w:numPr>
          <w:ilvl w:val="0"/>
          <w:numId w:val="1"/>
        </w:numPr>
        <w:rPr>
          <w:rFonts w:ascii="Ubuntu" w:eastAsia="Ubuntu" w:hAnsi="Ubuntu" w:cs="Ubuntu"/>
          <w:sz w:val="24"/>
          <w:szCs w:val="24"/>
        </w:rPr>
      </w:pPr>
      <w:r>
        <w:rPr>
          <w:rFonts w:ascii="Ubuntu" w:eastAsia="Ubuntu" w:hAnsi="Ubuntu" w:cs="Ubuntu"/>
          <w:sz w:val="24"/>
          <w:szCs w:val="24"/>
        </w:rPr>
        <w:t>[Next, participants will follow the instructions outlined in the workbook, and the facilitator can help as needed.]</w:t>
      </w:r>
    </w:p>
    <w:p w14:paraId="34AEE8B8" w14:textId="77777777" w:rsidR="00D729FB" w:rsidRDefault="00D729FB">
      <w:pPr>
        <w:ind w:left="720"/>
        <w:rPr>
          <w:rFonts w:ascii="Ubuntu" w:eastAsia="Ubuntu" w:hAnsi="Ubuntu" w:cs="Ubuntu"/>
          <w:sz w:val="24"/>
          <w:szCs w:val="24"/>
        </w:rPr>
      </w:pPr>
    </w:p>
    <w:p w14:paraId="352299A2"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[After everyone completes their worksheets, discuss the Post-Activity Discussion Question as a group: “How does it feel to imagine asking the people in your pod for help?” </w:t>
      </w:r>
    </w:p>
    <w:p w14:paraId="0B6CBDF0"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 xml:space="preserve">This question could bring up some big emotions, so if you’re short on time it would be better to skip asking this question and instead encourage people to reflect on how they feel about asking for help later, in their own time. </w:t>
      </w:r>
    </w:p>
    <w:p w14:paraId="65BF4ABF" w14:textId="77777777" w:rsidR="00D729FB" w:rsidRDefault="00000000">
      <w:pPr>
        <w:numPr>
          <w:ilvl w:val="1"/>
          <w:numId w:val="5"/>
        </w:numPr>
        <w:rPr>
          <w:rFonts w:ascii="Ubuntu" w:eastAsia="Ubuntu" w:hAnsi="Ubuntu" w:cs="Ubuntu"/>
          <w:sz w:val="24"/>
          <w:szCs w:val="24"/>
        </w:rPr>
      </w:pPr>
      <w:r>
        <w:rPr>
          <w:rFonts w:ascii="Ubuntu" w:eastAsia="Ubuntu" w:hAnsi="Ubuntu" w:cs="Ubuntu"/>
          <w:sz w:val="24"/>
          <w:szCs w:val="24"/>
        </w:rPr>
        <w:t>If you do have the time for discussion, make space for any emotions that could arise. As the facilitator your job is to create a safe space for discussion, but you don’t have to be a therapist or try to solve anything. Compassionate listening and helping to stimulate discussion between all the participants can go a long way toward making an emotional person feel heard and supported.]</w:t>
      </w:r>
    </w:p>
    <w:p w14:paraId="76A361D1" w14:textId="77777777" w:rsidR="00D729FB" w:rsidRDefault="00D729FB">
      <w:pPr>
        <w:rPr>
          <w:rFonts w:ascii="Ubuntu" w:eastAsia="Ubuntu" w:hAnsi="Ubuntu" w:cs="Ubuntu"/>
          <w:sz w:val="24"/>
          <w:szCs w:val="24"/>
        </w:rPr>
      </w:pPr>
    </w:p>
    <w:p w14:paraId="74EC865C" w14:textId="77777777" w:rsidR="00D729FB" w:rsidRDefault="00D729FB">
      <w:pPr>
        <w:rPr>
          <w:rFonts w:ascii="Ubuntu" w:eastAsia="Ubuntu" w:hAnsi="Ubuntu" w:cs="Ubuntu"/>
          <w:sz w:val="24"/>
          <w:szCs w:val="24"/>
        </w:rPr>
      </w:pPr>
    </w:p>
    <w:p w14:paraId="30EB65F1" w14:textId="77777777" w:rsidR="00D729FB" w:rsidRDefault="00000000">
      <w:pPr>
        <w:rPr>
          <w:rFonts w:ascii="Ubuntu" w:eastAsia="Ubuntu" w:hAnsi="Ubuntu" w:cs="Ubuntu"/>
          <w:sz w:val="24"/>
          <w:szCs w:val="24"/>
        </w:rPr>
      </w:pPr>
      <w:r>
        <w:br w:type="page"/>
      </w:r>
    </w:p>
    <w:p w14:paraId="51B2A564" w14:textId="77777777" w:rsidR="00D729FB"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4E6C4BC" wp14:editId="34164D3E">
            <wp:extent cx="3632200" cy="2043113"/>
            <wp:effectExtent l="12700" t="12700" r="12700" b="12700"/>
            <wp:docPr id="2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1"/>
                    <a:srcRect t="377" b="377"/>
                    <a:stretch>
                      <a:fillRect/>
                    </a:stretch>
                  </pic:blipFill>
                  <pic:spPr>
                    <a:xfrm>
                      <a:off x="0" y="0"/>
                      <a:ext cx="3632200" cy="2043113"/>
                    </a:xfrm>
                    <a:prstGeom prst="rect">
                      <a:avLst/>
                    </a:prstGeom>
                    <a:ln w="12700">
                      <a:solidFill>
                        <a:srgbClr val="000000"/>
                      </a:solidFill>
                      <a:prstDash val="solid"/>
                    </a:ln>
                  </pic:spPr>
                </pic:pic>
              </a:graphicData>
            </a:graphic>
          </wp:inline>
        </w:drawing>
      </w:r>
    </w:p>
    <w:p w14:paraId="4D7FDB2C" w14:textId="77777777" w:rsidR="00D729FB" w:rsidRDefault="00D729FB">
      <w:pPr>
        <w:rPr>
          <w:rFonts w:ascii="Ubuntu" w:eastAsia="Ubuntu" w:hAnsi="Ubuntu" w:cs="Ubuntu"/>
          <w:sz w:val="24"/>
          <w:szCs w:val="24"/>
        </w:rPr>
      </w:pPr>
    </w:p>
    <w:p w14:paraId="3D080BC3" w14:textId="77777777" w:rsidR="00D729FB" w:rsidRDefault="00000000">
      <w:pPr>
        <w:rPr>
          <w:rFonts w:ascii="Ubuntu" w:eastAsia="Ubuntu" w:hAnsi="Ubuntu" w:cs="Ubuntu"/>
          <w:sz w:val="24"/>
          <w:szCs w:val="24"/>
        </w:rPr>
      </w:pPr>
      <w:r>
        <w:rPr>
          <w:rFonts w:ascii="Ubuntu" w:eastAsia="Ubuntu" w:hAnsi="Ubuntu" w:cs="Ubuntu"/>
          <w:b/>
          <w:sz w:val="26"/>
          <w:szCs w:val="26"/>
        </w:rPr>
        <w:t>SAMPLE SCRIPT(S)</w:t>
      </w:r>
    </w:p>
    <w:p w14:paraId="78B81D71" w14:textId="77777777" w:rsidR="00D729FB" w:rsidRDefault="00D729FB">
      <w:pPr>
        <w:ind w:left="720"/>
        <w:rPr>
          <w:rFonts w:ascii="Ubuntu" w:eastAsia="Ubuntu" w:hAnsi="Ubuntu" w:cs="Ubuntu"/>
          <w:sz w:val="24"/>
          <w:szCs w:val="24"/>
        </w:rPr>
      </w:pPr>
    </w:p>
    <w:p w14:paraId="4A4E5D94"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"There are four main categories of behaviours that can help us get and stay healthy. In your workbook, you'll see a list of best practises for each category. Joseph, can you read the list for the 'Good Hygiene' category?"</w:t>
      </w:r>
    </w:p>
    <w:p w14:paraId="3B68D567" w14:textId="77777777" w:rsidR="00D729FB" w:rsidRDefault="00D729FB">
      <w:pPr>
        <w:ind w:left="720"/>
        <w:rPr>
          <w:rFonts w:ascii="Ubuntu" w:eastAsia="Ubuntu" w:hAnsi="Ubuntu" w:cs="Ubuntu"/>
          <w:sz w:val="24"/>
          <w:szCs w:val="24"/>
        </w:rPr>
      </w:pPr>
    </w:p>
    <w:p w14:paraId="3FCF93B4" w14:textId="77777777" w:rsidR="00D729FB" w:rsidRDefault="00000000">
      <w:pPr>
        <w:rPr>
          <w:rFonts w:ascii="Ubuntu" w:eastAsia="Ubuntu" w:hAnsi="Ubuntu" w:cs="Ubuntu"/>
          <w:sz w:val="24"/>
          <w:szCs w:val="24"/>
        </w:rPr>
      </w:pPr>
      <w:r>
        <w:rPr>
          <w:rFonts w:ascii="Ubuntu" w:eastAsia="Ubuntu" w:hAnsi="Ubuntu" w:cs="Ubuntu"/>
          <w:sz w:val="24"/>
          <w:szCs w:val="24"/>
        </w:rPr>
        <w:t>[or:]</w:t>
      </w:r>
    </w:p>
    <w:p w14:paraId="19623E94" w14:textId="77777777" w:rsidR="00D729FB" w:rsidRDefault="00D729FB">
      <w:pPr>
        <w:ind w:left="720"/>
        <w:rPr>
          <w:rFonts w:ascii="Ubuntu" w:eastAsia="Ubuntu" w:hAnsi="Ubuntu" w:cs="Ubuntu"/>
          <w:sz w:val="24"/>
          <w:szCs w:val="24"/>
        </w:rPr>
      </w:pPr>
    </w:p>
    <w:p w14:paraId="6907739A"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 "We're short on time, so I'll ask everyone to please review the list of best practises in your own time. Then, you can jot down three small changes you are willing to make to improve your own health and the health of anyone you help care for. This is just for your own benefit -- you won't turn this in. But this is an example of Preventative Care, which is the type of healthcare that we can do ourselves, at home. You can even put a copy of this list somewhere where the other members of your family can see it if you think that could be helpful with getting everyone on board with any changes you hope to make."</w:t>
      </w:r>
    </w:p>
    <w:p w14:paraId="5DEAD1DB" w14:textId="77777777" w:rsidR="00D729FB" w:rsidRDefault="00D729FB">
      <w:pPr>
        <w:ind w:left="720"/>
        <w:rPr>
          <w:rFonts w:ascii="Ubuntu" w:eastAsia="Ubuntu" w:hAnsi="Ubuntu" w:cs="Ubuntu"/>
          <w:sz w:val="24"/>
          <w:szCs w:val="24"/>
        </w:rPr>
      </w:pPr>
    </w:p>
    <w:p w14:paraId="1481A284"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"Last of all, you'll notice that there's a glossary in the last few pages of your workbook that has common medical acronyms. At the end there are some blank rows for you to add your own if you need help remembering something you've heard.</w:t>
      </w:r>
    </w:p>
    <w:p w14:paraId="4C446144" w14:textId="77777777" w:rsidR="00D729FB" w:rsidRDefault="00D729FB">
      <w:pPr>
        <w:ind w:left="720"/>
        <w:rPr>
          <w:rFonts w:ascii="Ubuntu" w:eastAsia="Ubuntu" w:hAnsi="Ubuntu" w:cs="Ubuntu"/>
          <w:sz w:val="24"/>
          <w:szCs w:val="24"/>
        </w:rPr>
      </w:pPr>
    </w:p>
    <w:p w14:paraId="76545A32" w14:textId="77777777" w:rsidR="00D729FB" w:rsidRDefault="00000000">
      <w:pPr>
        <w:numPr>
          <w:ilvl w:val="0"/>
          <w:numId w:val="5"/>
        </w:numPr>
        <w:rPr>
          <w:rFonts w:ascii="Ubuntu" w:eastAsia="Ubuntu" w:hAnsi="Ubuntu" w:cs="Ubuntu"/>
          <w:sz w:val="24"/>
          <w:szCs w:val="24"/>
        </w:rPr>
      </w:pPr>
      <w:r>
        <w:rPr>
          <w:rFonts w:ascii="Ubuntu" w:eastAsia="Ubuntu" w:hAnsi="Ubuntu" w:cs="Ubuntu"/>
          <w:sz w:val="24"/>
          <w:szCs w:val="24"/>
        </w:rPr>
        <w:t>"Thank you all for coming! We'll see everyone next time for Session 2: Know Your Rights. The next session will be [DATE + TIME]."</w:t>
      </w:r>
    </w:p>
    <w:sectPr w:rsidR="00D729FB">
      <w:headerReference w:type="even" r:id="rId32"/>
      <w:headerReference w:type="default" r:id="rId33"/>
      <w:footerReference w:type="even" r:id="rId34"/>
      <w:footerReference w:type="default" r:id="rId35"/>
      <w:headerReference w:type="first" r:id="rId36"/>
      <w:footerReference w:type="first" r:id="rId37"/>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E49693" w14:textId="77777777" w:rsidR="00A12383" w:rsidRDefault="00A12383">
      <w:pPr>
        <w:spacing w:line="240" w:lineRule="auto"/>
      </w:pPr>
      <w:r>
        <w:separator/>
      </w:r>
    </w:p>
  </w:endnote>
  <w:endnote w:type="continuationSeparator" w:id="0">
    <w:p w14:paraId="45B3D4FF" w14:textId="77777777" w:rsidR="00A12383" w:rsidRDefault="00A123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78E4350-8555-F14D-AFE8-786EB9B67ADB}"/>
  </w:font>
  <w:font w:name="Arial">
    <w:panose1 w:val="020B0604020202020204"/>
    <w:charset w:val="00"/>
    <w:family w:val="swiss"/>
    <w:pitch w:val="variable"/>
    <w:sig w:usb0="E0002AFF" w:usb1="C0007843" w:usb2="00000009" w:usb3="00000000" w:csb0="000001FF" w:csb1="00000000"/>
    <w:embedRegular r:id="rId2" w:fontKey="{7202D9EF-D81A-924A-AEC6-1BCE7765D574}"/>
    <w:embedItalic r:id="rId3" w:fontKey="{7E888D31-EDBF-8648-B516-B46697A92900}"/>
  </w:font>
  <w:font w:name="Ubuntu">
    <w:panose1 w:val="020B0504030602030204"/>
    <w:charset w:val="00"/>
    <w:family w:val="swiss"/>
    <w:pitch w:val="variable"/>
    <w:sig w:usb0="E00002FF" w:usb1="5000205B" w:usb2="00000000" w:usb3="00000000" w:csb0="0000009F" w:csb1="00000000"/>
    <w:embedRegular r:id="rId4" w:fontKey="{824457ED-A82F-EF4A-BBCC-27672CCAD2DC}"/>
    <w:embedBold r:id="rId5" w:fontKey="{DD2A51DD-FA38-AC42-BE02-A770A583663C}"/>
    <w:embedItalic r:id="rId6" w:fontKey="{5996FAE5-7D76-F74F-806A-D9D93A4C1B8B}"/>
  </w:font>
  <w:font w:name="Calibri">
    <w:panose1 w:val="020F0502020204030204"/>
    <w:charset w:val="00"/>
    <w:family w:val="swiss"/>
    <w:pitch w:val="variable"/>
    <w:sig w:usb0="E0002AFF" w:usb1="C000247B" w:usb2="00000009" w:usb3="00000000" w:csb0="000001FF" w:csb1="00000000"/>
    <w:embedRegular r:id="rId7" w:fontKey="{88BD0406-8AFB-1C4B-9FB6-4DCAE1804B76}"/>
  </w:font>
  <w:font w:name="Cambria">
    <w:panose1 w:val="02040503050406030204"/>
    <w:charset w:val="00"/>
    <w:family w:val="roman"/>
    <w:pitch w:val="variable"/>
    <w:sig w:usb0="E00002FF" w:usb1="400004FF" w:usb2="00000000" w:usb3="00000000" w:csb0="0000019F" w:csb1="00000000"/>
    <w:embedRegular r:id="rId8" w:fontKey="{CC6922E8-ABB0-2D44-8FD1-E33161334C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9D65E" w14:textId="77777777" w:rsidR="00CC235A" w:rsidRDefault="00CC23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B0AF0" w14:textId="77777777" w:rsidR="00D729FB"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1F7E8DE9" wp14:editId="5516D552">
          <wp:simplePos x="0" y="0"/>
          <wp:positionH relativeFrom="column">
            <wp:posOffset>-1098549</wp:posOffset>
          </wp:positionH>
          <wp:positionV relativeFrom="paragraph">
            <wp:posOffset>-142874</wp:posOffset>
          </wp:positionV>
          <wp:extent cx="7667988" cy="828675"/>
          <wp:effectExtent l="0" t="0" r="0" b="0"/>
          <wp:wrapNone/>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r>
      <w:rPr>
        <w:noProof/>
      </w:rPr>
      <w:drawing>
        <wp:anchor distT="114300" distB="114300" distL="114300" distR="114300" simplePos="0" relativeHeight="251660288" behindDoc="1" locked="0" layoutInCell="1" hidden="0" allowOverlap="1" wp14:anchorId="68029509" wp14:editId="461C69D6">
          <wp:simplePos x="0" y="0"/>
          <wp:positionH relativeFrom="column">
            <wp:posOffset>-238124</wp:posOffset>
          </wp:positionH>
          <wp:positionV relativeFrom="paragraph">
            <wp:posOffset>-139699</wp:posOffset>
          </wp:positionV>
          <wp:extent cx="7667988" cy="828675"/>
          <wp:effectExtent l="0" t="0" r="0" b="0"/>
          <wp:wrapNone/>
          <wp:docPr id="24" name="image5.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5.png" descr="Graphic of small teal slashes"/>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741BE" w14:textId="77777777" w:rsidR="00D729FB" w:rsidRDefault="00D729FB">
    <w:pPr>
      <w:rPr>
        <w:rFonts w:ascii="Ubuntu" w:eastAsia="Ubuntu" w:hAnsi="Ubuntu" w:cs="Ubuntu"/>
        <w:i/>
        <w:color w:val="434343"/>
        <w:sz w:val="20"/>
        <w:szCs w:val="20"/>
      </w:rPr>
    </w:pPr>
  </w:p>
  <w:p w14:paraId="16E1DC02" w14:textId="77777777" w:rsidR="00D729FB" w:rsidRDefault="00D729FB">
    <w:pPr>
      <w:rPr>
        <w:rFonts w:ascii="Ubuntu" w:eastAsia="Ubuntu" w:hAnsi="Ubuntu" w:cs="Ubuntu"/>
        <w:i/>
        <w:color w:val="434343"/>
        <w:sz w:val="20"/>
        <w:szCs w:val="20"/>
      </w:rPr>
    </w:pPr>
  </w:p>
  <w:p w14:paraId="71C2053A" w14:textId="77777777" w:rsidR="00D729FB" w:rsidRDefault="00D729FB">
    <w:pPr>
      <w:rPr>
        <w:rFonts w:ascii="Ubuntu" w:eastAsia="Ubuntu" w:hAnsi="Ubuntu" w:cs="Ubuntu"/>
        <w:i/>
        <w:color w:val="434343"/>
        <w:sz w:val="20"/>
        <w:szCs w:val="20"/>
      </w:rPr>
    </w:pPr>
  </w:p>
  <w:p w14:paraId="3B4F6D5E" w14:textId="77777777" w:rsidR="00D729FB" w:rsidRDefault="00D729FB">
    <w:pPr>
      <w:rPr>
        <w:rFonts w:ascii="Ubuntu" w:eastAsia="Ubuntu" w:hAnsi="Ubuntu" w:cs="Ubuntu"/>
        <w:i/>
        <w:color w:val="434343"/>
        <w:sz w:val="20"/>
        <w:szCs w:val="20"/>
      </w:rPr>
    </w:pPr>
  </w:p>
  <w:p w14:paraId="71238D2E" w14:textId="0A32725F" w:rsidR="00D729FB" w:rsidRDefault="00D729FB">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31549" w14:textId="77777777" w:rsidR="00A12383" w:rsidRDefault="00A12383">
      <w:pPr>
        <w:spacing w:line="240" w:lineRule="auto"/>
      </w:pPr>
      <w:r>
        <w:separator/>
      </w:r>
    </w:p>
  </w:footnote>
  <w:footnote w:type="continuationSeparator" w:id="0">
    <w:p w14:paraId="4D34600F" w14:textId="77777777" w:rsidR="00A12383" w:rsidRDefault="00A1238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35CEC" w14:textId="77777777" w:rsidR="00CC235A" w:rsidRDefault="00CC23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44E73" w14:textId="16FD77ED" w:rsidR="00D729FB" w:rsidRDefault="00000000">
    <w:pPr>
      <w:jc w:val="right"/>
    </w:pPr>
    <w:r>
      <w:fldChar w:fldCharType="begin"/>
    </w:r>
    <w:r>
      <w:instrText>PAGE</w:instrText>
    </w:r>
    <w:r>
      <w:fldChar w:fldCharType="separate"/>
    </w:r>
    <w:r w:rsidR="00CC235A">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E96BA" w14:textId="77777777" w:rsidR="00D729FB" w:rsidRDefault="00000000">
    <w:r>
      <w:rPr>
        <w:noProof/>
      </w:rPr>
      <w:drawing>
        <wp:anchor distT="114300" distB="114300" distL="114300" distR="114300" simplePos="0" relativeHeight="251658240" behindDoc="0" locked="0" layoutInCell="1" hidden="0" allowOverlap="1" wp14:anchorId="4B152257" wp14:editId="04D33728">
          <wp:simplePos x="0" y="0"/>
          <wp:positionH relativeFrom="page">
            <wp:posOffset>933450</wp:posOffset>
          </wp:positionH>
          <wp:positionV relativeFrom="page">
            <wp:posOffset>800100</wp:posOffset>
          </wp:positionV>
          <wp:extent cx="1885950" cy="838200"/>
          <wp:effectExtent l="0" t="0" r="0" b="0"/>
          <wp:wrapNone/>
          <wp:docPr id="8" name="image2.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2.png" descr="Logo: Special Olympics Health made possible by the Golisano Foundation"/>
                  <pic:cNvPicPr preferRelativeResize="0"/>
                </pic:nvPicPr>
                <pic:blipFill>
                  <a:blip r:embed="rId1"/>
                  <a:srcRect t="7742" b="7742"/>
                  <a:stretch>
                    <a:fillRect/>
                  </a:stretch>
                </pic:blipFill>
                <pic:spPr>
                  <a:xfrm>
                    <a:off x="0" y="0"/>
                    <a:ext cx="1885950" cy="838200"/>
                  </a:xfrm>
                  <a:prstGeom prst="rect">
                    <a:avLst/>
                  </a:prstGeom>
                  <a:ln/>
                </pic:spPr>
              </pic:pic>
            </a:graphicData>
          </a:graphic>
        </wp:anchor>
      </w:drawing>
    </w:r>
  </w:p>
  <w:p w14:paraId="21295C20" w14:textId="77777777" w:rsidR="00D729FB" w:rsidRDefault="00D729FB">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31692"/>
    <w:multiLevelType w:val="multilevel"/>
    <w:tmpl w:val="4A46C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C8153C7"/>
    <w:multiLevelType w:val="multilevel"/>
    <w:tmpl w:val="9AB81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5F81BA0"/>
    <w:multiLevelType w:val="multilevel"/>
    <w:tmpl w:val="DD3CDE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7985915"/>
    <w:multiLevelType w:val="multilevel"/>
    <w:tmpl w:val="9ADA3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9C25A5E"/>
    <w:multiLevelType w:val="multilevel"/>
    <w:tmpl w:val="05F62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82A1160"/>
    <w:multiLevelType w:val="multilevel"/>
    <w:tmpl w:val="A23A1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B0E6A25"/>
    <w:multiLevelType w:val="multilevel"/>
    <w:tmpl w:val="A9F6E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1D73EB8"/>
    <w:multiLevelType w:val="multilevel"/>
    <w:tmpl w:val="A6E05E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431124358">
    <w:abstractNumId w:val="4"/>
  </w:num>
  <w:num w:numId="2" w16cid:durableId="318316938">
    <w:abstractNumId w:val="3"/>
  </w:num>
  <w:num w:numId="3" w16cid:durableId="1541939902">
    <w:abstractNumId w:val="7"/>
  </w:num>
  <w:num w:numId="4" w16cid:durableId="1729064255">
    <w:abstractNumId w:val="0"/>
  </w:num>
  <w:num w:numId="5" w16cid:durableId="1373845268">
    <w:abstractNumId w:val="5"/>
  </w:num>
  <w:num w:numId="6" w16cid:durableId="334962547">
    <w:abstractNumId w:val="2"/>
  </w:num>
  <w:num w:numId="7" w16cid:durableId="190534932">
    <w:abstractNumId w:val="6"/>
  </w:num>
  <w:num w:numId="8" w16cid:durableId="2485136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29FB"/>
    <w:rsid w:val="00143BD8"/>
    <w:rsid w:val="00A12383"/>
    <w:rsid w:val="00CC235A"/>
    <w:rsid w:val="00D729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458D7C"/>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CC235A"/>
    <w:pPr>
      <w:tabs>
        <w:tab w:val="center" w:pos="4680"/>
        <w:tab w:val="right" w:pos="9360"/>
      </w:tabs>
      <w:spacing w:line="240" w:lineRule="auto"/>
    </w:pPr>
  </w:style>
  <w:style w:type="character" w:customStyle="1" w:styleId="HeaderChar">
    <w:name w:val="Header Char"/>
    <w:basedOn w:val="DefaultParagraphFont"/>
    <w:link w:val="Header"/>
    <w:uiPriority w:val="99"/>
    <w:rsid w:val="00CC235A"/>
  </w:style>
  <w:style w:type="paragraph" w:styleId="Footer">
    <w:name w:val="footer"/>
    <w:basedOn w:val="Normal"/>
    <w:link w:val="FooterChar"/>
    <w:uiPriority w:val="99"/>
    <w:unhideWhenUsed/>
    <w:rsid w:val="00CC235A"/>
    <w:pPr>
      <w:tabs>
        <w:tab w:val="center" w:pos="4680"/>
        <w:tab w:val="right" w:pos="9360"/>
      </w:tabs>
      <w:spacing w:line="240" w:lineRule="auto"/>
    </w:pPr>
  </w:style>
  <w:style w:type="character" w:customStyle="1" w:styleId="FooterChar">
    <w:name w:val="Footer Char"/>
    <w:basedOn w:val="DefaultParagraphFont"/>
    <w:link w:val="Footer"/>
    <w:uiPriority w:val="99"/>
    <w:rsid w:val="00CC23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28.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28</Pages>
  <Words>3162</Words>
  <Characters>18024</Characters>
  <Application>Microsoft Office Word</Application>
  <DocSecurity>0</DocSecurity>
  <Lines>150</Lines>
  <Paragraphs>42</Paragraphs>
  <ScaleCrop>false</ScaleCrop>
  <Company/>
  <LinksUpToDate>false</LinksUpToDate>
  <CharactersWithSpaces>21144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2025-08-19T21:48:00Z</dcterms:created>
  <dcterms:modified xsi:type="dcterms:W3CDTF">2025-08-19T21:48:00Z</dcterms:modified>
</cp:coreProperties>
</file>